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A2CEC0" w14:textId="276CD3B3" w:rsidR="00363B92" w:rsidRDefault="005B41FB">
      <w:pPr>
        <w:pStyle w:val="Standard"/>
        <w:rPr>
          <w:sz w:val="24"/>
          <w:szCs w:val="24"/>
        </w:rPr>
      </w:pPr>
      <w:r>
        <w:rPr>
          <w:sz w:val="24"/>
          <w:szCs w:val="24"/>
        </w:rPr>
        <w:t xml:space="preserve">September </w:t>
      </w:r>
      <w:r w:rsidR="009C2732">
        <w:rPr>
          <w:sz w:val="24"/>
          <w:szCs w:val="24"/>
        </w:rPr>
        <w:t>11</w:t>
      </w:r>
      <w:bookmarkStart w:id="0" w:name="_GoBack"/>
      <w:bookmarkEnd w:id="0"/>
      <w:r w:rsidR="00274CE1">
        <w:rPr>
          <w:sz w:val="24"/>
          <w:szCs w:val="24"/>
        </w:rPr>
        <w:t>, 2014</w:t>
      </w:r>
    </w:p>
    <w:p w14:paraId="68E24A3E" w14:textId="77777777" w:rsidR="00363B92" w:rsidRDefault="00363B92">
      <w:pPr>
        <w:pStyle w:val="Standard"/>
        <w:jc w:val="center"/>
        <w:rPr>
          <w:sz w:val="28"/>
          <w:szCs w:val="28"/>
        </w:rPr>
      </w:pPr>
    </w:p>
    <w:p w14:paraId="4C470E58" w14:textId="60EEAE11" w:rsidR="000C1D93" w:rsidRPr="004035A3" w:rsidRDefault="005B41FB" w:rsidP="000C1D93">
      <w:pPr>
        <w:jc w:val="center"/>
        <w:rPr>
          <w:b/>
          <w:sz w:val="28"/>
          <w:szCs w:val="28"/>
        </w:rPr>
      </w:pPr>
      <w:r w:rsidRPr="004035A3">
        <w:rPr>
          <w:b/>
          <w:sz w:val="28"/>
          <w:szCs w:val="28"/>
        </w:rPr>
        <w:t xml:space="preserve">Olwen </w:t>
      </w:r>
      <w:r w:rsidR="00E20FB6" w:rsidRPr="004035A3">
        <w:rPr>
          <w:b/>
          <w:sz w:val="28"/>
          <w:szCs w:val="28"/>
        </w:rPr>
        <w:t>Fouéré</w:t>
      </w:r>
      <w:r w:rsidRPr="004035A3">
        <w:rPr>
          <w:b/>
          <w:sz w:val="28"/>
          <w:szCs w:val="28"/>
        </w:rPr>
        <w:t xml:space="preserve">’s </w:t>
      </w:r>
      <w:r w:rsidR="009D3D4E" w:rsidRPr="004035A3">
        <w:rPr>
          <w:b/>
          <w:sz w:val="28"/>
          <w:szCs w:val="28"/>
        </w:rPr>
        <w:t xml:space="preserve">One-Woman Show, </w:t>
      </w:r>
      <w:r w:rsidR="00E07877">
        <w:rPr>
          <w:b/>
          <w:i/>
          <w:sz w:val="28"/>
          <w:szCs w:val="28"/>
        </w:rPr>
        <w:t>r</w:t>
      </w:r>
      <w:r w:rsidR="00E07877" w:rsidRPr="004035A3">
        <w:rPr>
          <w:b/>
          <w:i/>
          <w:sz w:val="28"/>
          <w:szCs w:val="28"/>
        </w:rPr>
        <w:t>iverrun</w:t>
      </w:r>
      <w:r w:rsidR="009D3D4E" w:rsidRPr="004035A3">
        <w:rPr>
          <w:b/>
          <w:i/>
          <w:sz w:val="28"/>
          <w:szCs w:val="28"/>
        </w:rPr>
        <w:t>,</w:t>
      </w:r>
      <w:r w:rsidRPr="004035A3">
        <w:rPr>
          <w:b/>
          <w:sz w:val="28"/>
          <w:szCs w:val="28"/>
        </w:rPr>
        <w:t xml:space="preserve"> Comes to Princeton</w:t>
      </w:r>
    </w:p>
    <w:p w14:paraId="5CFE11A5" w14:textId="77777777" w:rsidR="004035A3" w:rsidRDefault="005B41FB" w:rsidP="000C1D93">
      <w:pPr>
        <w:jc w:val="center"/>
        <w:rPr>
          <w:b/>
          <w:i/>
        </w:rPr>
      </w:pPr>
      <w:r>
        <w:rPr>
          <w:b/>
          <w:i/>
        </w:rPr>
        <w:t xml:space="preserve">Leading Irish Theater Artist in Her Acclaimed </w:t>
      </w:r>
      <w:r w:rsidR="009D3D4E">
        <w:rPr>
          <w:b/>
          <w:i/>
        </w:rPr>
        <w:t>Production</w:t>
      </w:r>
      <w:r>
        <w:rPr>
          <w:b/>
          <w:i/>
        </w:rPr>
        <w:t xml:space="preserve"> based on </w:t>
      </w:r>
    </w:p>
    <w:p w14:paraId="19F7D251" w14:textId="77777777" w:rsidR="005B41FB" w:rsidRPr="004035A3" w:rsidRDefault="005B41FB" w:rsidP="000C1D93">
      <w:pPr>
        <w:jc w:val="center"/>
        <w:rPr>
          <w:b/>
        </w:rPr>
      </w:pPr>
      <w:r>
        <w:rPr>
          <w:b/>
          <w:i/>
        </w:rPr>
        <w:t xml:space="preserve">James Joyce’s </w:t>
      </w:r>
      <w:r w:rsidRPr="004035A3">
        <w:rPr>
          <w:b/>
        </w:rPr>
        <w:t>Finnegans Wake</w:t>
      </w:r>
    </w:p>
    <w:p w14:paraId="534C2C11" w14:textId="77777777" w:rsidR="000C1D93" w:rsidRPr="00274CE1" w:rsidRDefault="005B41FB" w:rsidP="000C1D93">
      <w:pPr>
        <w:jc w:val="center"/>
        <w:rPr>
          <w:b/>
          <w:i/>
        </w:rPr>
      </w:pPr>
      <w:r>
        <w:rPr>
          <w:b/>
          <w:i/>
        </w:rPr>
        <w:t xml:space="preserve"> p</w:t>
      </w:r>
      <w:r w:rsidR="000C1D93" w:rsidRPr="00274CE1">
        <w:rPr>
          <w:b/>
          <w:i/>
        </w:rPr>
        <w:t>resented by Lewis Center fo</w:t>
      </w:r>
      <w:r w:rsidR="004035A3">
        <w:rPr>
          <w:b/>
          <w:i/>
        </w:rPr>
        <w:t>r the Arts’ Performance Central</w:t>
      </w:r>
      <w:r w:rsidR="000C1D93" w:rsidRPr="00274CE1">
        <w:rPr>
          <w:b/>
          <w:i/>
        </w:rPr>
        <w:t xml:space="preserve"> </w:t>
      </w:r>
    </w:p>
    <w:p w14:paraId="2C435C52" w14:textId="77777777" w:rsidR="000C1D93" w:rsidRDefault="000C1D93" w:rsidP="000C1D93">
      <w:pPr>
        <w:spacing w:line="360" w:lineRule="auto"/>
      </w:pPr>
    </w:p>
    <w:p w14:paraId="1178EEC9" w14:textId="66B6BF7B" w:rsidR="00EE4F2B" w:rsidRDefault="00EE4F2B" w:rsidP="000C1D93">
      <w:pPr>
        <w:rPr>
          <w:color w:val="E36C0A"/>
          <w:sz w:val="22"/>
          <w:szCs w:val="22"/>
        </w:rPr>
      </w:pPr>
      <w:r>
        <w:rPr>
          <w:noProof/>
          <w:color w:val="E36C0A"/>
          <w:sz w:val="22"/>
          <w:szCs w:val="22"/>
          <w:lang w:bidi="ar-SA"/>
        </w:rPr>
        <w:drawing>
          <wp:inline distT="0" distB="0" distL="0" distR="0" wp14:anchorId="0BDCADA0" wp14:editId="6CE07983">
            <wp:extent cx="1943100" cy="25908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wen Fouere in riverrun photo credit Colm Hogan Photo 4.jpg"/>
                    <pic:cNvPicPr/>
                  </pic:nvPicPr>
                  <pic:blipFill>
                    <a:blip r:embed="rId9">
                      <a:extLst>
                        <a:ext uri="{28A0092B-C50C-407E-A947-70E740481C1C}">
                          <a14:useLocalDpi xmlns:a14="http://schemas.microsoft.com/office/drawing/2010/main" val="0"/>
                        </a:ext>
                      </a:extLst>
                    </a:blip>
                    <a:stretch>
                      <a:fillRect/>
                    </a:stretch>
                  </pic:blipFill>
                  <pic:spPr>
                    <a:xfrm>
                      <a:off x="0" y="0"/>
                      <a:ext cx="1943100" cy="2590800"/>
                    </a:xfrm>
                    <a:prstGeom prst="rect">
                      <a:avLst/>
                    </a:prstGeom>
                  </pic:spPr>
                </pic:pic>
              </a:graphicData>
            </a:graphic>
          </wp:inline>
        </w:drawing>
      </w:r>
    </w:p>
    <w:p w14:paraId="4E2E0653" w14:textId="3F98A335" w:rsidR="000C1D93" w:rsidRPr="00DC52DF" w:rsidRDefault="000C1D93" w:rsidP="000C1D93">
      <w:pPr>
        <w:rPr>
          <w:i/>
          <w:sz w:val="22"/>
          <w:szCs w:val="22"/>
        </w:rPr>
      </w:pPr>
      <w:r w:rsidRPr="00DC52DF">
        <w:rPr>
          <w:color w:val="E36C0A" w:themeColor="accent6" w:themeShade="BF"/>
          <w:sz w:val="22"/>
          <w:szCs w:val="22"/>
        </w:rPr>
        <w:t xml:space="preserve">Photo caption:  </w:t>
      </w:r>
      <w:r w:rsidR="002C5883" w:rsidRPr="002C5883">
        <w:rPr>
          <w:sz w:val="22"/>
          <w:szCs w:val="22"/>
        </w:rPr>
        <w:t xml:space="preserve">Olwen </w:t>
      </w:r>
      <w:r w:rsidR="002C5883" w:rsidRPr="002C5883">
        <w:t>F</w:t>
      </w:r>
      <w:r w:rsidR="002C5883" w:rsidRPr="004035A3">
        <w:t>ouéré</w:t>
      </w:r>
      <w:r w:rsidR="002C5883">
        <w:t xml:space="preserve"> in </w:t>
      </w:r>
      <w:r w:rsidR="00180540">
        <w:rPr>
          <w:i/>
        </w:rPr>
        <w:t>r</w:t>
      </w:r>
      <w:r w:rsidR="00180540" w:rsidRPr="002C5883">
        <w:rPr>
          <w:i/>
        </w:rPr>
        <w:t>iverrun</w:t>
      </w:r>
      <w:r w:rsidR="002C5883">
        <w:t xml:space="preserve">, her one-woman show on the voice of the river in James Joyce’s </w:t>
      </w:r>
      <w:r w:rsidR="002C5883" w:rsidRPr="002C5883">
        <w:rPr>
          <w:i/>
        </w:rPr>
        <w:t>Finnegans Wake</w:t>
      </w:r>
    </w:p>
    <w:p w14:paraId="56B57644" w14:textId="77777777" w:rsidR="000C1D93" w:rsidRPr="00656DBE" w:rsidRDefault="000C1D93" w:rsidP="000C1D93">
      <w:pPr>
        <w:rPr>
          <w:i/>
          <w:sz w:val="22"/>
          <w:szCs w:val="22"/>
        </w:rPr>
      </w:pPr>
      <w:r w:rsidRPr="00DC52DF">
        <w:rPr>
          <w:color w:val="E36C0A" w:themeColor="accent6" w:themeShade="BF"/>
          <w:sz w:val="22"/>
          <w:szCs w:val="22"/>
        </w:rPr>
        <w:t>Photo credit:</w:t>
      </w:r>
      <w:r w:rsidRPr="00A26673">
        <w:rPr>
          <w:sz w:val="22"/>
          <w:szCs w:val="22"/>
        </w:rPr>
        <w:t xml:space="preserve">  </w:t>
      </w:r>
      <w:r w:rsidR="00DC52DF" w:rsidRPr="00DC52DF">
        <w:rPr>
          <w:i/>
          <w:sz w:val="22"/>
          <w:szCs w:val="22"/>
        </w:rPr>
        <w:t xml:space="preserve">Photo by </w:t>
      </w:r>
      <w:r w:rsidR="002C5883">
        <w:rPr>
          <w:i/>
          <w:sz w:val="22"/>
          <w:szCs w:val="22"/>
        </w:rPr>
        <w:t>Colm Hogan</w:t>
      </w:r>
    </w:p>
    <w:p w14:paraId="0A86FFEC" w14:textId="77777777" w:rsidR="000C1D93" w:rsidRDefault="000C1D93" w:rsidP="000C1D93">
      <w:pPr>
        <w:spacing w:line="360" w:lineRule="auto"/>
      </w:pPr>
    </w:p>
    <w:p w14:paraId="7814C5D1" w14:textId="77777777" w:rsidR="00E20FB6" w:rsidRDefault="009D3D4E" w:rsidP="000C1D93">
      <w:pPr>
        <w:rPr>
          <w:color w:val="E36C0A" w:themeColor="accent6" w:themeShade="BF"/>
        </w:rPr>
      </w:pPr>
      <w:r w:rsidRPr="00B611AD">
        <w:rPr>
          <w:color w:val="E36C0A" w:themeColor="accent6" w:themeShade="BF"/>
        </w:rPr>
        <w:t xml:space="preserve">Who: </w:t>
      </w:r>
      <w:r w:rsidRPr="004035A3">
        <w:t xml:space="preserve">Leading Irish theater artist Olwen </w:t>
      </w:r>
      <w:r w:rsidR="00E20FB6" w:rsidRPr="004035A3">
        <w:t>Fouéré</w:t>
      </w:r>
      <w:r w:rsidR="00E20FB6" w:rsidRPr="00B611AD">
        <w:rPr>
          <w:color w:val="E36C0A" w:themeColor="accent6" w:themeShade="BF"/>
        </w:rPr>
        <w:t xml:space="preserve"> </w:t>
      </w:r>
    </w:p>
    <w:p w14:paraId="4FF5CEE6" w14:textId="5DBA0AB5" w:rsidR="000C1D93" w:rsidRPr="00B611AD" w:rsidRDefault="000C1D93" w:rsidP="000C1D93">
      <w:r w:rsidRPr="00B611AD">
        <w:rPr>
          <w:color w:val="E36C0A" w:themeColor="accent6" w:themeShade="BF"/>
        </w:rPr>
        <w:t>What:</w:t>
      </w:r>
      <w:r w:rsidR="002C5883">
        <w:rPr>
          <w:color w:val="E36C0A" w:themeColor="accent6" w:themeShade="BF"/>
        </w:rPr>
        <w:t xml:space="preserve"> </w:t>
      </w:r>
      <w:r w:rsidR="00180540">
        <w:rPr>
          <w:i/>
          <w:color w:val="242323"/>
          <w:kern w:val="0"/>
          <w:lang w:bidi="ar-SA"/>
        </w:rPr>
        <w:t>r</w:t>
      </w:r>
      <w:r w:rsidR="00180540" w:rsidRPr="004035A3">
        <w:rPr>
          <w:i/>
          <w:color w:val="242323"/>
          <w:kern w:val="0"/>
          <w:lang w:bidi="ar-SA"/>
        </w:rPr>
        <w:t>iverrun</w:t>
      </w:r>
      <w:r w:rsidR="009D3D4E">
        <w:rPr>
          <w:color w:val="242323"/>
          <w:kern w:val="0"/>
          <w:lang w:bidi="ar-SA"/>
        </w:rPr>
        <w:t xml:space="preserve">, Olwen </w:t>
      </w:r>
      <w:r w:rsidR="00E20FB6">
        <w:t>Fouéré’s</w:t>
      </w:r>
      <w:r w:rsidR="009D3D4E">
        <w:rPr>
          <w:color w:val="242323"/>
          <w:kern w:val="0"/>
          <w:lang w:bidi="ar-SA"/>
        </w:rPr>
        <w:t xml:space="preserve"> one-woman show</w:t>
      </w:r>
      <w:r w:rsidR="00050E5B">
        <w:rPr>
          <w:color w:val="242323"/>
          <w:kern w:val="0"/>
          <w:lang w:bidi="ar-SA"/>
        </w:rPr>
        <w:t xml:space="preserve"> based on James Joyce’s </w:t>
      </w:r>
      <w:r w:rsidR="00050E5B" w:rsidRPr="004035A3">
        <w:rPr>
          <w:i/>
          <w:color w:val="242323"/>
          <w:kern w:val="0"/>
          <w:lang w:bidi="ar-SA"/>
        </w:rPr>
        <w:t>Finnegans Wake</w:t>
      </w:r>
    </w:p>
    <w:p w14:paraId="240F1DA8" w14:textId="77777777" w:rsidR="000C1D93" w:rsidRPr="004035A3" w:rsidRDefault="000C1D93" w:rsidP="000C1D93">
      <w:r w:rsidRPr="00B611AD">
        <w:rPr>
          <w:color w:val="E36C0A" w:themeColor="accent6" w:themeShade="BF"/>
        </w:rPr>
        <w:t xml:space="preserve">When: </w:t>
      </w:r>
      <w:r w:rsidR="00050E5B">
        <w:rPr>
          <w:color w:val="E36C0A" w:themeColor="accent6" w:themeShade="BF"/>
        </w:rPr>
        <w:t xml:space="preserve"> </w:t>
      </w:r>
      <w:r w:rsidR="00050E5B" w:rsidRPr="004035A3">
        <w:t>Performances on Thursday and Friday, September 25 and 26 at 8:00 p.m.</w:t>
      </w:r>
    </w:p>
    <w:p w14:paraId="72F1702C" w14:textId="65DD9057" w:rsidR="00050E5B" w:rsidRPr="004035A3" w:rsidRDefault="00050E5B" w:rsidP="000C1D93">
      <w:r w:rsidRPr="004035A3">
        <w:t xml:space="preserve">Olwen </w:t>
      </w:r>
      <w:r w:rsidR="00E20FB6" w:rsidRPr="004035A3">
        <w:t>Fouéré</w:t>
      </w:r>
      <w:r w:rsidRPr="004035A3">
        <w:t xml:space="preserve"> in conversation with Lewis Center for the Arts Chair Mic</w:t>
      </w:r>
      <w:r w:rsidR="00E20FB6" w:rsidRPr="004035A3">
        <w:t xml:space="preserve">hael Cadden </w:t>
      </w:r>
      <w:r w:rsidR="00E07877">
        <w:t xml:space="preserve">and Irish theater critic Fintan O’Toole </w:t>
      </w:r>
      <w:r w:rsidR="00E20FB6" w:rsidRPr="004035A3">
        <w:t>September 24 at 4:30</w:t>
      </w:r>
      <w:r w:rsidRPr="004035A3">
        <w:t xml:space="preserve"> p.m.</w:t>
      </w:r>
    </w:p>
    <w:p w14:paraId="33694664" w14:textId="77777777" w:rsidR="000C1D93" w:rsidRPr="00B611AD" w:rsidRDefault="000C1D93" w:rsidP="000C1D93">
      <w:r w:rsidRPr="00B611AD">
        <w:rPr>
          <w:color w:val="E36C0A" w:themeColor="accent6" w:themeShade="BF"/>
        </w:rPr>
        <w:t>Where:</w:t>
      </w:r>
      <w:r w:rsidRPr="00B611AD">
        <w:rPr>
          <w:b/>
        </w:rPr>
        <w:t xml:space="preserve"> </w:t>
      </w:r>
      <w:r w:rsidR="00050E5B" w:rsidRPr="004035A3">
        <w:t>Performances in</w:t>
      </w:r>
      <w:r w:rsidR="00050E5B">
        <w:rPr>
          <w:b/>
        </w:rPr>
        <w:t xml:space="preserve"> </w:t>
      </w:r>
      <w:r w:rsidRPr="00B611AD">
        <w:rPr>
          <w:kern w:val="0"/>
          <w:lang w:bidi="ar-SA"/>
        </w:rPr>
        <w:t>Marie and Edward Matthews ’53 Acting Studio</w:t>
      </w:r>
      <w:r w:rsidR="00050E5B">
        <w:rPr>
          <w:kern w:val="0"/>
          <w:lang w:bidi="ar-SA"/>
        </w:rPr>
        <w:t>; talk will be held in the James M. Stewart ’32 Theater</w:t>
      </w:r>
      <w:r w:rsidR="002C5883">
        <w:rPr>
          <w:kern w:val="0"/>
          <w:lang w:bidi="ar-SA"/>
        </w:rPr>
        <w:t>. B</w:t>
      </w:r>
      <w:r w:rsidR="00050E5B">
        <w:rPr>
          <w:kern w:val="0"/>
          <w:lang w:bidi="ar-SA"/>
        </w:rPr>
        <w:t>oth venues at 185 Nassau St., Princeton</w:t>
      </w:r>
    </w:p>
    <w:p w14:paraId="68BE2E49" w14:textId="77777777" w:rsidR="000C1D93" w:rsidRPr="004035A3" w:rsidRDefault="00274CE1" w:rsidP="000C1D93">
      <w:r w:rsidRPr="00E75094">
        <w:rPr>
          <w:color w:val="E36C0A" w:themeColor="accent6" w:themeShade="BF"/>
        </w:rPr>
        <w:t>Free and open to the public</w:t>
      </w:r>
      <w:r w:rsidR="00050E5B">
        <w:rPr>
          <w:color w:val="E36C0A" w:themeColor="accent6" w:themeShade="BF"/>
        </w:rPr>
        <w:t xml:space="preserve">; </w:t>
      </w:r>
      <w:r w:rsidR="00050E5B" w:rsidRPr="004035A3">
        <w:t>advance reserved tickets for performances available starting Sept. 17</w:t>
      </w:r>
      <w:r w:rsidR="00E20FB6" w:rsidRPr="004035A3">
        <w:t xml:space="preserve">. No tickets </w:t>
      </w:r>
      <w:r w:rsidR="004035A3">
        <w:t xml:space="preserve">needed </w:t>
      </w:r>
      <w:r w:rsidR="00E20FB6" w:rsidRPr="004035A3">
        <w:t>for the conversation event</w:t>
      </w:r>
    </w:p>
    <w:p w14:paraId="63029D0E" w14:textId="77777777" w:rsidR="00050E5B" w:rsidRPr="00E75094" w:rsidRDefault="00050E5B" w:rsidP="000C1D93">
      <w:pPr>
        <w:rPr>
          <w:color w:val="E36C0A" w:themeColor="accent6" w:themeShade="BF"/>
        </w:rPr>
      </w:pPr>
    </w:p>
    <w:p w14:paraId="7650098F" w14:textId="51F57B25" w:rsidR="000C1D93" w:rsidRPr="00B611AD" w:rsidRDefault="000C1D93" w:rsidP="00E43E94">
      <w:pPr>
        <w:spacing w:before="100" w:beforeAutospacing="1" w:after="100" w:afterAutospacing="1" w:line="360" w:lineRule="auto"/>
      </w:pPr>
      <w:r w:rsidRPr="00B611AD">
        <w:t xml:space="preserve">(Princeton, NJ)  </w:t>
      </w:r>
      <w:r w:rsidR="00EC299D">
        <w:t xml:space="preserve">The Lewis Center for the Arts’ Performance Central series will present </w:t>
      </w:r>
      <w:r w:rsidR="00E20FB6">
        <w:t xml:space="preserve">the </w:t>
      </w:r>
      <w:r w:rsidR="00180540">
        <w:t xml:space="preserve">award-winning </w:t>
      </w:r>
      <w:r w:rsidR="00E20FB6">
        <w:t xml:space="preserve">Irish theater artist Olwen </w:t>
      </w:r>
      <w:r w:rsidR="00E20FB6" w:rsidRPr="004035A3">
        <w:t xml:space="preserve">Fouéré in her </w:t>
      </w:r>
      <w:r w:rsidR="00180540">
        <w:t xml:space="preserve">acclaimed </w:t>
      </w:r>
      <w:r w:rsidR="00E41B7D" w:rsidRPr="004035A3">
        <w:t>one-woma</w:t>
      </w:r>
      <w:r w:rsidR="00E20FB6" w:rsidRPr="004035A3">
        <w:t>n</w:t>
      </w:r>
      <w:r w:rsidR="00E41B7D" w:rsidRPr="004035A3">
        <w:t xml:space="preserve"> show</w:t>
      </w:r>
      <w:r w:rsidR="004035A3">
        <w:t>,</w:t>
      </w:r>
      <w:r w:rsidR="00E20FB6">
        <w:rPr>
          <w:i/>
        </w:rPr>
        <w:t xml:space="preserve"> </w:t>
      </w:r>
      <w:r w:rsidR="00180540">
        <w:rPr>
          <w:i/>
        </w:rPr>
        <w:t>riverrun</w:t>
      </w:r>
      <w:r w:rsidR="00E41B7D">
        <w:rPr>
          <w:i/>
        </w:rPr>
        <w:t>,</w:t>
      </w:r>
      <w:r w:rsidR="00E20FB6">
        <w:rPr>
          <w:i/>
        </w:rPr>
        <w:t xml:space="preserve"> </w:t>
      </w:r>
      <w:r w:rsidR="00E20FB6" w:rsidRPr="004035A3">
        <w:t>based on James Joyce’s</w:t>
      </w:r>
      <w:r w:rsidR="00E20FB6">
        <w:rPr>
          <w:i/>
        </w:rPr>
        <w:t xml:space="preserve"> Finnegans Wake.  </w:t>
      </w:r>
      <w:r w:rsidR="00E20FB6" w:rsidRPr="004035A3">
        <w:t>Performances will be held September 25 and 26 at 8:00 p.m. at the</w:t>
      </w:r>
      <w:r w:rsidR="00E20FB6">
        <w:rPr>
          <w:i/>
        </w:rPr>
        <w:t xml:space="preserve"> </w:t>
      </w:r>
      <w:r w:rsidRPr="00B611AD">
        <w:t>Marie and Edward Matthews ’53 Acting Studio.</w:t>
      </w:r>
      <w:r w:rsidR="00E43E94" w:rsidRPr="00B611AD">
        <w:t xml:space="preserve"> </w:t>
      </w:r>
      <w:r w:rsidR="00EC299D">
        <w:t xml:space="preserve"> </w:t>
      </w:r>
      <w:r w:rsidR="00E20FB6">
        <w:t>Fouéré</w:t>
      </w:r>
      <w:r w:rsidR="00E20FB6" w:rsidRPr="00B611AD">
        <w:t xml:space="preserve"> </w:t>
      </w:r>
      <w:r w:rsidR="00E20FB6">
        <w:t>will also talk about her work in a conversation with Lewis Center Chair Michael Cadden</w:t>
      </w:r>
      <w:r w:rsidR="00E07877">
        <w:t xml:space="preserve"> and Irish theater critic Fintan O’Toole</w:t>
      </w:r>
      <w:r w:rsidR="00E20FB6">
        <w:t xml:space="preserve"> on September 24 at 4</w:t>
      </w:r>
      <w:r w:rsidR="004035A3">
        <w:t>:</w:t>
      </w:r>
      <w:r w:rsidR="00E20FB6">
        <w:t>30 p.m. in the James M. Stewart ’32 Theater</w:t>
      </w:r>
      <w:r w:rsidR="00E41B7D">
        <w:t xml:space="preserve"> as part of Princeton University’s Fund for Irish Studies Series</w:t>
      </w:r>
      <w:r w:rsidR="00E20FB6">
        <w:t xml:space="preserve">.  Both venues are located at 185 Nassau Street.  </w:t>
      </w:r>
      <w:r w:rsidR="00E43E94" w:rsidRPr="00B611AD">
        <w:t xml:space="preserve">All </w:t>
      </w:r>
      <w:r w:rsidR="00E41B7D">
        <w:lastRenderedPageBreak/>
        <w:t xml:space="preserve">events are free </w:t>
      </w:r>
      <w:r w:rsidR="00EC299D">
        <w:t>and open to the public.</w:t>
      </w:r>
      <w:r w:rsidR="00E41B7D">
        <w:t xml:space="preserve">  Advance reserved tickets for the performances will be available after September 17; no tickets are </w:t>
      </w:r>
      <w:r w:rsidR="004035A3">
        <w:t>needed</w:t>
      </w:r>
      <w:r w:rsidR="00E41B7D">
        <w:t xml:space="preserve"> for the conversation event.</w:t>
      </w:r>
      <w:r w:rsidR="00E43E94" w:rsidRPr="00B611AD">
        <w:t xml:space="preserve"> </w:t>
      </w:r>
    </w:p>
    <w:p w14:paraId="778BAD3B" w14:textId="77777777" w:rsidR="00E41B7D" w:rsidRDefault="00936A25" w:rsidP="00E43E94">
      <w:pPr>
        <w:spacing w:before="100" w:beforeAutospacing="1" w:after="100" w:afterAutospacing="1" w:line="360" w:lineRule="auto"/>
        <w:rPr>
          <w:color w:val="262626"/>
          <w:kern w:val="0"/>
          <w:lang w:bidi="ar-SA"/>
        </w:rPr>
      </w:pPr>
      <w:r w:rsidRPr="004035A3">
        <w:rPr>
          <w:i/>
          <w:color w:val="262626"/>
          <w:kern w:val="0"/>
          <w:lang w:bidi="ar-SA"/>
        </w:rPr>
        <w:t>Finnegans Wake</w:t>
      </w:r>
      <w:r>
        <w:rPr>
          <w:color w:val="262626"/>
          <w:kern w:val="0"/>
          <w:lang w:bidi="ar-SA"/>
        </w:rPr>
        <w:t>, Joyce’s last work of prose and widely noted as one of the English language’s most difficult works of fiction, is highly experimental, written mostly in idiosyncratic language with no conventional plot or characters.</w:t>
      </w:r>
    </w:p>
    <w:p w14:paraId="44819B0E" w14:textId="05486BBB" w:rsidR="00936A25" w:rsidRDefault="004035A3" w:rsidP="00180540">
      <w:pPr>
        <w:spacing w:before="100" w:beforeAutospacing="1" w:after="100" w:afterAutospacing="1" w:line="360" w:lineRule="auto"/>
        <w:rPr>
          <w:color w:val="262626"/>
          <w:kern w:val="0"/>
          <w:lang w:bidi="ar-SA"/>
        </w:rPr>
      </w:pPr>
      <w:r w:rsidRPr="004035A3">
        <w:t>Fouéré</w:t>
      </w:r>
      <w:r w:rsidR="00936A25">
        <w:rPr>
          <w:color w:val="262626"/>
          <w:kern w:val="0"/>
          <w:lang w:bidi="ar-SA"/>
        </w:rPr>
        <w:t>, who adapted, performs and directs</w:t>
      </w:r>
      <w:r w:rsidR="003C5055">
        <w:rPr>
          <w:color w:val="262626"/>
          <w:kern w:val="0"/>
          <w:lang w:bidi="ar-SA"/>
        </w:rPr>
        <w:t xml:space="preserve"> the hour-long</w:t>
      </w:r>
      <w:r w:rsidR="00936A25">
        <w:rPr>
          <w:color w:val="262626"/>
          <w:kern w:val="0"/>
          <w:lang w:bidi="ar-SA"/>
        </w:rPr>
        <w:t xml:space="preserve"> </w:t>
      </w:r>
      <w:r w:rsidR="00180540">
        <w:rPr>
          <w:color w:val="262626"/>
          <w:kern w:val="0"/>
          <w:lang w:bidi="ar-SA"/>
        </w:rPr>
        <w:t>r</w:t>
      </w:r>
      <w:r w:rsidR="00936A25" w:rsidRPr="004035A3">
        <w:rPr>
          <w:i/>
          <w:color w:val="262626"/>
          <w:kern w:val="0"/>
          <w:lang w:bidi="ar-SA"/>
        </w:rPr>
        <w:t>iverrun</w:t>
      </w:r>
      <w:r w:rsidR="00936A25">
        <w:rPr>
          <w:color w:val="262626"/>
          <w:kern w:val="0"/>
          <w:lang w:bidi="ar-SA"/>
        </w:rPr>
        <w:t xml:space="preserve">, uses the final section of the novel </w:t>
      </w:r>
      <w:r w:rsidR="00D21F8B">
        <w:rPr>
          <w:color w:val="262626"/>
          <w:kern w:val="0"/>
          <w:lang w:bidi="ar-SA"/>
        </w:rPr>
        <w:t xml:space="preserve">as a springboard </w:t>
      </w:r>
      <w:r w:rsidR="00623636">
        <w:rPr>
          <w:color w:val="262626"/>
          <w:kern w:val="0"/>
          <w:lang w:bidi="ar-SA"/>
        </w:rPr>
        <w:t>along with</w:t>
      </w:r>
      <w:r w:rsidR="00D21F8B">
        <w:rPr>
          <w:color w:val="262626"/>
          <w:kern w:val="0"/>
          <w:lang w:bidi="ar-SA"/>
        </w:rPr>
        <w:t xml:space="preserve"> randomly chosen excerpts to follow the path of the river “Life” as embodied by the </w:t>
      </w:r>
      <w:r>
        <w:rPr>
          <w:color w:val="262626"/>
          <w:kern w:val="0"/>
          <w:lang w:bidi="ar-SA"/>
        </w:rPr>
        <w:t xml:space="preserve">book’s </w:t>
      </w:r>
      <w:r w:rsidR="00D21F8B">
        <w:rPr>
          <w:color w:val="262626"/>
          <w:kern w:val="0"/>
          <w:lang w:bidi="ar-SA"/>
        </w:rPr>
        <w:t>character Anna Livia Plurabelle as it flows into the ocean of time.</w:t>
      </w:r>
    </w:p>
    <w:p w14:paraId="34BC3A6C" w14:textId="368B5581" w:rsidR="00E07877" w:rsidRPr="008852E5" w:rsidRDefault="00E07877" w:rsidP="008852E5">
      <w:pPr>
        <w:widowControl/>
        <w:adjustRightInd w:val="0"/>
        <w:spacing w:line="360" w:lineRule="auto"/>
        <w:textAlignment w:val="auto"/>
        <w:rPr>
          <w:kern w:val="0"/>
          <w:lang w:bidi="ar-SA"/>
        </w:rPr>
      </w:pPr>
      <w:r w:rsidRPr="008852E5">
        <w:rPr>
          <w:kern w:val="0"/>
          <w:lang w:bidi="ar-SA"/>
        </w:rPr>
        <w:t xml:space="preserve">“Standing for the city is what Olwen Fouéré does, almost literally, in </w:t>
      </w:r>
      <w:r w:rsidRPr="008852E5">
        <w:rPr>
          <w:i/>
          <w:kern w:val="0"/>
          <w:lang w:bidi="ar-SA"/>
        </w:rPr>
        <w:t>riverrun</w:t>
      </w:r>
      <w:r w:rsidRPr="008852E5">
        <w:rPr>
          <w:kern w:val="0"/>
          <w:lang w:bidi="ar-SA"/>
        </w:rPr>
        <w:t xml:space="preserve">, her astounding swim in the swirling, eddying, endlessly babbling waters of </w:t>
      </w:r>
      <w:r w:rsidRPr="008852E5">
        <w:rPr>
          <w:i/>
          <w:kern w:val="0"/>
          <w:lang w:bidi="ar-SA"/>
        </w:rPr>
        <w:t>Finnegans Wake</w:t>
      </w:r>
      <w:r w:rsidRPr="008852E5">
        <w:rPr>
          <w:kern w:val="0"/>
          <w:lang w:bidi="ar-SA"/>
        </w:rPr>
        <w:t>,” noted O’Toole in a review of the production.  “Here there is no questioning of what theatre can do, just a fearless plunge into pure performance."</w:t>
      </w:r>
    </w:p>
    <w:p w14:paraId="25CFE28A" w14:textId="77777777" w:rsidR="00E07877" w:rsidRPr="00180540" w:rsidRDefault="00E07877" w:rsidP="008852E5">
      <w:pPr>
        <w:widowControl/>
        <w:spacing w:before="100" w:beforeAutospacing="1" w:after="100" w:afterAutospacing="1" w:line="360" w:lineRule="auto"/>
        <w:rPr>
          <w:i/>
          <w:color w:val="262626"/>
          <w:kern w:val="0"/>
          <w:lang w:bidi="ar-SA"/>
        </w:rPr>
      </w:pPr>
    </w:p>
    <w:p w14:paraId="3B265435" w14:textId="46599377" w:rsidR="00D21F8B" w:rsidRDefault="00180540" w:rsidP="00E43E94">
      <w:pPr>
        <w:spacing w:before="100" w:beforeAutospacing="1" w:after="100" w:afterAutospacing="1" w:line="360" w:lineRule="auto"/>
        <w:rPr>
          <w:color w:val="262626"/>
          <w:kern w:val="0"/>
          <w:lang w:bidi="ar-SA"/>
        </w:rPr>
      </w:pPr>
      <w:r>
        <w:rPr>
          <w:i/>
          <w:color w:val="262626"/>
          <w:kern w:val="0"/>
          <w:lang w:bidi="ar-SA"/>
        </w:rPr>
        <w:t>r</w:t>
      </w:r>
      <w:r w:rsidR="00D21F8B" w:rsidRPr="004035A3">
        <w:rPr>
          <w:i/>
          <w:color w:val="262626"/>
          <w:kern w:val="0"/>
          <w:lang w:bidi="ar-SA"/>
        </w:rPr>
        <w:t>iverrun</w:t>
      </w:r>
      <w:r w:rsidR="00D21F8B">
        <w:rPr>
          <w:color w:val="262626"/>
          <w:kern w:val="0"/>
          <w:lang w:bidi="ar-SA"/>
        </w:rPr>
        <w:t xml:space="preserve"> premiered in Ireland in July 2013 </w:t>
      </w:r>
      <w:r w:rsidR="00350226">
        <w:rPr>
          <w:color w:val="262626"/>
          <w:kern w:val="0"/>
          <w:lang w:bidi="ar-SA"/>
        </w:rPr>
        <w:t>at</w:t>
      </w:r>
      <w:r w:rsidR="00D21F8B">
        <w:rPr>
          <w:color w:val="262626"/>
          <w:kern w:val="0"/>
          <w:lang w:bidi="ar-SA"/>
        </w:rPr>
        <w:t xml:space="preserve"> the </w:t>
      </w:r>
      <w:r w:rsidR="002C5883">
        <w:rPr>
          <w:color w:val="262626"/>
          <w:kern w:val="0"/>
          <w:lang w:bidi="ar-SA"/>
        </w:rPr>
        <w:t>Galway</w:t>
      </w:r>
      <w:r w:rsidR="00D21F8B">
        <w:rPr>
          <w:color w:val="262626"/>
          <w:kern w:val="0"/>
          <w:lang w:bidi="ar-SA"/>
        </w:rPr>
        <w:t xml:space="preserve"> </w:t>
      </w:r>
      <w:r w:rsidR="00350226">
        <w:rPr>
          <w:color w:val="262626"/>
          <w:kern w:val="0"/>
          <w:lang w:bidi="ar-SA"/>
        </w:rPr>
        <w:t xml:space="preserve">International </w:t>
      </w:r>
      <w:r w:rsidR="00D21F8B">
        <w:rPr>
          <w:color w:val="262626"/>
          <w:kern w:val="0"/>
          <w:lang w:bidi="ar-SA"/>
        </w:rPr>
        <w:t xml:space="preserve">Arts Festival and was </w:t>
      </w:r>
      <w:r w:rsidR="00350226">
        <w:rPr>
          <w:color w:val="262626"/>
          <w:kern w:val="0"/>
          <w:lang w:bidi="ar-SA"/>
        </w:rPr>
        <w:t xml:space="preserve">subsequently presented </w:t>
      </w:r>
      <w:r w:rsidR="00F80EEB">
        <w:rPr>
          <w:color w:val="262626"/>
          <w:kern w:val="0"/>
          <w:lang w:bidi="ar-SA"/>
        </w:rPr>
        <w:t xml:space="preserve">at the Kilkenny Arts Festival, Dublin Theatre Festival, the Edinburgh Fringe Festival, and </w:t>
      </w:r>
      <w:r w:rsidR="00D21F8B">
        <w:rPr>
          <w:color w:val="262626"/>
          <w:kern w:val="0"/>
          <w:lang w:bidi="ar-SA"/>
        </w:rPr>
        <w:t xml:space="preserve">by The National Theater of London earlier this year.  Before coming to Princeton the production will </w:t>
      </w:r>
      <w:r w:rsidR="00350226">
        <w:rPr>
          <w:color w:val="262626"/>
          <w:kern w:val="0"/>
          <w:lang w:bidi="ar-SA"/>
        </w:rPr>
        <w:t>re</w:t>
      </w:r>
      <w:r w:rsidR="00F80EEB">
        <w:rPr>
          <w:color w:val="262626"/>
          <w:kern w:val="0"/>
          <w:lang w:bidi="ar-SA"/>
        </w:rPr>
        <w:t>c</w:t>
      </w:r>
      <w:r w:rsidR="00350226">
        <w:rPr>
          <w:color w:val="262626"/>
          <w:kern w:val="0"/>
          <w:lang w:bidi="ar-SA"/>
        </w:rPr>
        <w:t>eive</w:t>
      </w:r>
      <w:r w:rsidR="00D21F8B">
        <w:rPr>
          <w:color w:val="262626"/>
          <w:kern w:val="0"/>
          <w:lang w:bidi="ar-SA"/>
        </w:rPr>
        <w:t xml:space="preserve"> a run at the Brooklyn Academy of Music.</w:t>
      </w:r>
    </w:p>
    <w:p w14:paraId="48795337" w14:textId="77777777" w:rsidR="00D21F8B" w:rsidRDefault="00D21F8B" w:rsidP="00E43E94">
      <w:pPr>
        <w:spacing w:before="100" w:beforeAutospacing="1" w:after="100" w:afterAutospacing="1" w:line="360" w:lineRule="auto"/>
        <w:rPr>
          <w:color w:val="262626"/>
          <w:kern w:val="0"/>
          <w:lang w:bidi="ar-SA"/>
        </w:rPr>
      </w:pPr>
      <w:r>
        <w:rPr>
          <w:color w:val="262626"/>
          <w:kern w:val="0"/>
          <w:lang w:bidi="ar-SA"/>
        </w:rPr>
        <w:t xml:space="preserve">A review of the London production in </w:t>
      </w:r>
      <w:r w:rsidRPr="004035A3">
        <w:rPr>
          <w:i/>
          <w:color w:val="262626"/>
          <w:kern w:val="0"/>
          <w:lang w:bidi="ar-SA"/>
        </w:rPr>
        <w:t>Time Out London</w:t>
      </w:r>
      <w:r>
        <w:rPr>
          <w:color w:val="262626"/>
          <w:kern w:val="0"/>
          <w:lang w:bidi="ar-SA"/>
        </w:rPr>
        <w:t xml:space="preserve"> </w:t>
      </w:r>
      <w:r w:rsidR="004035A3">
        <w:rPr>
          <w:color w:val="262626"/>
          <w:kern w:val="0"/>
          <w:lang w:bidi="ar-SA"/>
        </w:rPr>
        <w:t>observed</w:t>
      </w:r>
      <w:r>
        <w:rPr>
          <w:color w:val="262626"/>
          <w:kern w:val="0"/>
          <w:lang w:bidi="ar-SA"/>
        </w:rPr>
        <w:t xml:space="preserve">, “It’s a long-held argument that </w:t>
      </w:r>
      <w:r w:rsidRPr="004035A3">
        <w:rPr>
          <w:i/>
          <w:color w:val="262626"/>
          <w:kern w:val="0"/>
          <w:lang w:bidi="ar-SA"/>
        </w:rPr>
        <w:t>Finnegans Wake</w:t>
      </w:r>
      <w:r>
        <w:rPr>
          <w:color w:val="262626"/>
          <w:kern w:val="0"/>
          <w:lang w:bidi="ar-SA"/>
        </w:rPr>
        <w:t xml:space="preserve"> makes more sense spoken aloud and </w:t>
      </w:r>
      <w:r w:rsidR="004035A3" w:rsidRPr="004035A3">
        <w:t>Fouéré</w:t>
      </w:r>
      <w:r>
        <w:rPr>
          <w:color w:val="262626"/>
          <w:kern w:val="0"/>
          <w:lang w:bidi="ar-SA"/>
        </w:rPr>
        <w:t xml:space="preserve"> proves it so.”  Echoing the value</w:t>
      </w:r>
      <w:r w:rsidR="00350226">
        <w:rPr>
          <w:color w:val="262626"/>
          <w:kern w:val="0"/>
          <w:lang w:bidi="ar-SA"/>
        </w:rPr>
        <w:t xml:space="preserve"> of experiencing Joyce’s epic as a performed work, Jane Shilling of </w:t>
      </w:r>
      <w:r w:rsidR="00350226" w:rsidRPr="004035A3">
        <w:rPr>
          <w:i/>
          <w:color w:val="262626"/>
          <w:kern w:val="0"/>
          <w:lang w:bidi="ar-SA"/>
        </w:rPr>
        <w:t>The Daily Telegraph</w:t>
      </w:r>
      <w:r w:rsidR="00350226">
        <w:rPr>
          <w:color w:val="262626"/>
          <w:kern w:val="0"/>
          <w:lang w:bidi="ar-SA"/>
        </w:rPr>
        <w:t xml:space="preserve"> </w:t>
      </w:r>
      <w:r w:rsidR="004035A3">
        <w:rPr>
          <w:color w:val="262626"/>
          <w:kern w:val="0"/>
          <w:lang w:bidi="ar-SA"/>
        </w:rPr>
        <w:t>noted</w:t>
      </w:r>
      <w:r w:rsidR="00350226">
        <w:rPr>
          <w:color w:val="262626"/>
          <w:kern w:val="0"/>
          <w:lang w:bidi="ar-SA"/>
        </w:rPr>
        <w:t xml:space="preserve">,  “But for those of us who have repeatedly stopped at the fence of </w:t>
      </w:r>
      <w:r w:rsidR="00350226" w:rsidRPr="004035A3">
        <w:rPr>
          <w:i/>
          <w:color w:val="262626"/>
          <w:kern w:val="0"/>
          <w:lang w:bidi="ar-SA"/>
        </w:rPr>
        <w:t>Finnegans Wake</w:t>
      </w:r>
      <w:r w:rsidR="00350226">
        <w:rPr>
          <w:color w:val="262626"/>
          <w:kern w:val="0"/>
          <w:lang w:bidi="ar-SA"/>
        </w:rPr>
        <w:t xml:space="preserve">, </w:t>
      </w:r>
      <w:r w:rsidR="004035A3" w:rsidRPr="004035A3">
        <w:t>Fouéré</w:t>
      </w:r>
      <w:r w:rsidR="004035A3">
        <w:t>’s</w:t>
      </w:r>
      <w:r w:rsidR="00350226">
        <w:rPr>
          <w:color w:val="262626"/>
          <w:kern w:val="0"/>
          <w:lang w:bidi="ar-SA"/>
        </w:rPr>
        <w:t xml:space="preserve"> bold, funny and eloquent drama might just be life-changing:  I left The Shed charmed, exhilarated and convinced that the time had come to tackle Joyce’s great masterpiece of intractable modernism.”</w:t>
      </w:r>
    </w:p>
    <w:p w14:paraId="717A3646" w14:textId="19CE9917" w:rsidR="00350226" w:rsidRDefault="004035A3" w:rsidP="00E43E94">
      <w:pPr>
        <w:spacing w:before="100" w:beforeAutospacing="1" w:after="100" w:afterAutospacing="1" w:line="360" w:lineRule="auto"/>
        <w:rPr>
          <w:color w:val="262626"/>
          <w:kern w:val="0"/>
          <w:lang w:bidi="ar-SA"/>
        </w:rPr>
      </w:pPr>
      <w:r w:rsidRPr="004035A3">
        <w:t>Fouéré</w:t>
      </w:r>
      <w:r w:rsidR="00525220">
        <w:rPr>
          <w:color w:val="262626"/>
          <w:kern w:val="0"/>
          <w:lang w:bidi="ar-SA"/>
        </w:rPr>
        <w:t xml:space="preserve">’s career spans over 30 years as an award-winning actor, writer and theater artist.  </w:t>
      </w:r>
      <w:r w:rsidR="00525220">
        <w:t>Her work includes the primary creation of image, text and personae</w:t>
      </w:r>
      <w:r>
        <w:t>,</w:t>
      </w:r>
      <w:r w:rsidR="00525220">
        <w:t xml:space="preserve"> and her extensive practice </w:t>
      </w:r>
      <w:r w:rsidR="00525220">
        <w:lastRenderedPageBreak/>
        <w:t>navigates the performance contexts of mainstream theat</w:t>
      </w:r>
      <w:r>
        <w:t>er</w:t>
      </w:r>
      <w:r w:rsidR="00525220">
        <w:t xml:space="preserve">, the </w:t>
      </w:r>
      <w:r>
        <w:t>visual arts, music, dance</w:t>
      </w:r>
      <w:r w:rsidR="00525220">
        <w:t xml:space="preserve"> and literature and has</w:t>
      </w:r>
      <w:r w:rsidR="00525220">
        <w:rPr>
          <w:color w:val="262626"/>
          <w:kern w:val="0"/>
          <w:lang w:bidi="ar-SA"/>
        </w:rPr>
        <w:t xml:space="preserve"> been performed throughout Europe and in the U.S.  She has played scores of roles on stage from classical to contemporary to new and experimental works, as well as appeared in numerous films and television series.  She served as artistic director of Ireland’s avant-garde theater company, Operating Theater, and recently founded TheEmergencyRoom dedicated to the development of new work. </w:t>
      </w:r>
    </w:p>
    <w:p w14:paraId="78811EB3" w14:textId="7FF754EF" w:rsidR="003A1119" w:rsidRPr="009B04C8" w:rsidRDefault="003A1119" w:rsidP="003A1119">
      <w:pPr>
        <w:spacing w:before="100" w:beforeAutospacing="1" w:after="100" w:afterAutospacing="1" w:line="360" w:lineRule="auto"/>
      </w:pPr>
      <w:r>
        <w:rPr>
          <w:color w:val="262626"/>
          <w:kern w:val="0"/>
          <w:lang w:bidi="ar-SA"/>
        </w:rPr>
        <w:t xml:space="preserve">The conversation between </w:t>
      </w:r>
      <w:r w:rsidR="003C5055" w:rsidRPr="004035A3">
        <w:t>Fouéré</w:t>
      </w:r>
      <w:r w:rsidR="00E07877">
        <w:rPr>
          <w:color w:val="262626"/>
          <w:kern w:val="0"/>
          <w:lang w:bidi="ar-SA"/>
        </w:rPr>
        <w:t>, C</w:t>
      </w:r>
      <w:r>
        <w:rPr>
          <w:color w:val="262626"/>
          <w:kern w:val="0"/>
          <w:lang w:bidi="ar-SA"/>
        </w:rPr>
        <w:t xml:space="preserve">adden </w:t>
      </w:r>
      <w:r w:rsidR="00E07877">
        <w:rPr>
          <w:color w:val="262626"/>
          <w:kern w:val="0"/>
          <w:lang w:bidi="ar-SA"/>
        </w:rPr>
        <w:t xml:space="preserve">and O’Toole </w:t>
      </w:r>
      <w:r>
        <w:rPr>
          <w:color w:val="262626"/>
          <w:kern w:val="0"/>
          <w:lang w:bidi="ar-SA"/>
        </w:rPr>
        <w:t xml:space="preserve">on September 24 is the second in this year’s Fund for Irish Studies Series.  Future guests include: </w:t>
      </w:r>
      <w:r>
        <w:t xml:space="preserve">Daithi O’Ceallaigh, former Irish ambassador to the United Kingdom, on “From the Belfast Bunker:  Behind the Scenes in the Peace Process” </w:t>
      </w:r>
      <w:r w:rsidRPr="009B04C8">
        <w:t xml:space="preserve">on </w:t>
      </w:r>
      <w:r>
        <w:t>October 10; Charles Fanning on “Banish the Bushwah! Why We Ought to Read James T. Farrell” on November 14; Fintan O’Toole delivering the Robert Fagles Memorial Lecture on “Unspeakable Horror:  How Ireland Fought the Great War” on February 13; a reading by Glenn Patterson, the Belfast novelist on March 27; Regina Ui Chollatain on “A ‘New’ Gaelic League Idea:  Douglas Hyde 100 Years On” on April 10; Poulomi Saha on “Easter Risings:  The Irish Insurrection in India” on April 17; and Feile Na Bealtaine:  The Ghost Trio in a concert of Irish traditional songs, cosponsored with Princeton’s Department of Music, on May 1.</w:t>
      </w:r>
    </w:p>
    <w:p w14:paraId="0C83C239" w14:textId="77777777" w:rsidR="003A1119" w:rsidRDefault="003A1119" w:rsidP="00E43E94">
      <w:pPr>
        <w:spacing w:before="100" w:beforeAutospacing="1" w:after="100" w:afterAutospacing="1" w:line="360" w:lineRule="auto"/>
        <w:rPr>
          <w:color w:val="262626"/>
          <w:kern w:val="0"/>
          <w:lang w:bidi="ar-SA"/>
        </w:rPr>
      </w:pPr>
      <w:r>
        <w:rPr>
          <w:color w:val="262626"/>
          <w:kern w:val="0"/>
          <w:lang w:bidi="ar-SA"/>
        </w:rPr>
        <w:t>The next Performance Central event will be the Princeton Poetry Festival on March 13 and 14.</w:t>
      </w:r>
    </w:p>
    <w:p w14:paraId="35BECEAA" w14:textId="77777777" w:rsidR="00363B92" w:rsidRDefault="000C1D93" w:rsidP="000C1D93">
      <w:pPr>
        <w:spacing w:line="360" w:lineRule="auto"/>
      </w:pPr>
      <w:r>
        <w:t xml:space="preserve">To learn more about the over 100 events offered each year by the Lewis Center for the Arts visit </w:t>
      </w:r>
      <w:hyperlink r:id="rId10" w:history="1">
        <w:r w:rsidR="00A75397">
          <w:rPr>
            <w:rStyle w:val="Hyperlink"/>
          </w:rPr>
          <w:t>arts.p</w:t>
        </w:r>
        <w:r w:rsidRPr="00272D67">
          <w:rPr>
            <w:rStyle w:val="Hyperlink"/>
          </w:rPr>
          <w:t>rinceton.edu</w:t>
        </w:r>
      </w:hyperlink>
      <w:r>
        <w:t>.</w:t>
      </w:r>
    </w:p>
    <w:p w14:paraId="740B0DF2" w14:textId="77777777" w:rsidR="00363B92" w:rsidRDefault="00363B92">
      <w:pPr>
        <w:pStyle w:val="Standard"/>
        <w:rPr>
          <w:sz w:val="24"/>
          <w:szCs w:val="24"/>
        </w:rPr>
      </w:pPr>
    </w:p>
    <w:p w14:paraId="6722F3F9" w14:textId="77777777" w:rsidR="00363B92" w:rsidRDefault="00E73874">
      <w:pPr>
        <w:pStyle w:val="Standard"/>
        <w:jc w:val="center"/>
      </w:pPr>
      <w:r>
        <w:t>###</w:t>
      </w:r>
    </w:p>
    <w:p w14:paraId="42F6896C" w14:textId="77777777" w:rsidR="00363B92" w:rsidRDefault="00363B92">
      <w:pPr>
        <w:pStyle w:val="Standard"/>
      </w:pPr>
    </w:p>
    <w:p w14:paraId="0702D8A4" w14:textId="77777777" w:rsidR="00A75397" w:rsidRPr="00A75397" w:rsidRDefault="00E73874" w:rsidP="00A75397">
      <w:pPr>
        <w:rPr>
          <w:sz w:val="20"/>
          <w:szCs w:val="20"/>
        </w:rPr>
      </w:pPr>
      <w:r w:rsidRPr="00A75397">
        <w:rPr>
          <w:i/>
          <w:iCs/>
          <w:sz w:val="20"/>
          <w:szCs w:val="20"/>
        </w:rPr>
        <w:t xml:space="preserve">The Lewis Center for the Arts encompasses Princeton University’s academic programs in creative writing, dance, theater, and visual arts, as well as the interdisciplinary Princeton Atelier.   The Center represents a major initiative of </w:t>
      </w:r>
      <w:r w:rsidR="00EC299D" w:rsidRPr="00A75397">
        <w:rPr>
          <w:i/>
          <w:iCs/>
          <w:sz w:val="20"/>
          <w:szCs w:val="20"/>
        </w:rPr>
        <w:t>the University</w:t>
      </w:r>
      <w:r w:rsidRPr="00A75397">
        <w:rPr>
          <w:i/>
          <w:iCs/>
          <w:sz w:val="20"/>
          <w:szCs w:val="20"/>
        </w:rPr>
        <w:t xml:space="preserve"> to fully embrace the arts as an essential part of the educational experience for all who study and teach at Princeton.  Over 100 diverse public performances, exhibitions, readings, and lectures are offered each year, most of them free or at a nominal admission fee.  For more information about the Lewis Center for the Arts visit </w:t>
      </w:r>
      <w:hyperlink r:id="rId11" w:history="1">
        <w:r w:rsidR="00A75397" w:rsidRPr="00A75397">
          <w:rPr>
            <w:rStyle w:val="Hyperlink"/>
            <w:sz w:val="20"/>
            <w:szCs w:val="20"/>
          </w:rPr>
          <w:t>arts.princeton.edu</w:t>
        </w:r>
      </w:hyperlink>
      <w:r w:rsidR="00A75397" w:rsidRPr="00A75397">
        <w:rPr>
          <w:sz w:val="20"/>
          <w:szCs w:val="20"/>
        </w:rPr>
        <w:t>.</w:t>
      </w:r>
    </w:p>
    <w:p w14:paraId="133DCE58" w14:textId="77777777" w:rsidR="00363B92" w:rsidRDefault="00363B92">
      <w:pPr>
        <w:pStyle w:val="Standard"/>
        <w:rPr>
          <w:sz w:val="24"/>
          <w:szCs w:val="24"/>
        </w:rPr>
      </w:pPr>
    </w:p>
    <w:p w14:paraId="4521B360" w14:textId="77777777" w:rsidR="00363B92" w:rsidRDefault="00363B92">
      <w:pPr>
        <w:pStyle w:val="Standard"/>
        <w:rPr>
          <w:sz w:val="24"/>
          <w:szCs w:val="24"/>
        </w:rPr>
      </w:pPr>
    </w:p>
    <w:sectPr w:rsidR="00363B92">
      <w:pgSz w:w="12240" w:h="15840"/>
      <w:pgMar w:top="1152" w:right="1440" w:bottom="1296"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5301F" w14:textId="77777777" w:rsidR="00180540" w:rsidRDefault="00180540">
      <w:r>
        <w:separator/>
      </w:r>
    </w:p>
  </w:endnote>
  <w:endnote w:type="continuationSeparator" w:id="0">
    <w:p w14:paraId="28F8DAFD" w14:textId="77777777" w:rsidR="00180540" w:rsidRDefault="00180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Lucida Sans">
    <w:panose1 w:val="020B0602030504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B4690" w14:textId="77777777" w:rsidR="00180540" w:rsidRDefault="00180540">
      <w:r>
        <w:rPr>
          <w:color w:val="000000"/>
        </w:rPr>
        <w:separator/>
      </w:r>
    </w:p>
  </w:footnote>
  <w:footnote w:type="continuationSeparator" w:id="0">
    <w:p w14:paraId="2E878A67" w14:textId="77777777" w:rsidR="00180540" w:rsidRDefault="0018054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EA06982">
      <w:start w:val="1"/>
      <w:numFmt w:val="bullet"/>
      <w:lvlText w:val="●"/>
      <w:lvlJc w:val="left"/>
      <w:pPr>
        <w:tabs>
          <w:tab w:val="num" w:pos="360"/>
        </w:tabs>
        <w:ind w:left="720" w:hanging="360"/>
      </w:pPr>
      <w:rPr>
        <w:rFonts w:ascii="Arial" w:eastAsia="Arial" w:hAnsi="Arial" w:cs="Arial"/>
        <w:b w:val="0"/>
        <w:bCs w:val="0"/>
        <w:i w:val="0"/>
        <w:iCs w:val="0"/>
        <w:strike w:val="0"/>
        <w:dstrike w:val="0"/>
        <w:color w:val="000000"/>
        <w:sz w:val="20"/>
        <w:szCs w:val="20"/>
        <w:u w:val="none"/>
        <w:effect w:val="none"/>
      </w:rPr>
    </w:lvl>
    <w:lvl w:ilvl="1" w:tplc="117C3676">
      <w:start w:val="1"/>
      <w:numFmt w:val="bullet"/>
      <w:lvlText w:val="○"/>
      <w:lvlJc w:val="left"/>
      <w:pPr>
        <w:tabs>
          <w:tab w:val="num" w:pos="1080"/>
        </w:tabs>
        <w:ind w:left="1440" w:hanging="360"/>
      </w:pPr>
      <w:rPr>
        <w:rFonts w:ascii="Arial" w:eastAsia="Arial" w:hAnsi="Arial" w:cs="Arial"/>
        <w:b w:val="0"/>
        <w:bCs w:val="0"/>
        <w:i w:val="0"/>
        <w:iCs w:val="0"/>
        <w:strike w:val="0"/>
        <w:dstrike w:val="0"/>
        <w:color w:val="000000"/>
        <w:sz w:val="20"/>
        <w:szCs w:val="20"/>
        <w:u w:val="none"/>
        <w:effect w:val="none"/>
      </w:rPr>
    </w:lvl>
    <w:lvl w:ilvl="2" w:tplc="9430A35A">
      <w:start w:val="1"/>
      <w:numFmt w:val="bullet"/>
      <w:lvlText w:val="■"/>
      <w:lvlJc w:val="right"/>
      <w:pPr>
        <w:tabs>
          <w:tab w:val="num" w:pos="1980"/>
        </w:tabs>
        <w:ind w:left="2160" w:hanging="180"/>
      </w:pPr>
      <w:rPr>
        <w:rFonts w:ascii="Arial" w:eastAsia="Arial" w:hAnsi="Arial" w:cs="Arial"/>
        <w:b w:val="0"/>
        <w:bCs w:val="0"/>
        <w:i w:val="0"/>
        <w:iCs w:val="0"/>
        <w:strike w:val="0"/>
        <w:dstrike w:val="0"/>
        <w:color w:val="000000"/>
        <w:sz w:val="20"/>
        <w:szCs w:val="20"/>
        <w:u w:val="none"/>
        <w:effect w:val="none"/>
      </w:rPr>
    </w:lvl>
    <w:lvl w:ilvl="3" w:tplc="29006420">
      <w:start w:val="1"/>
      <w:numFmt w:val="bullet"/>
      <w:lvlText w:val="●"/>
      <w:lvlJc w:val="left"/>
      <w:pPr>
        <w:tabs>
          <w:tab w:val="num" w:pos="2520"/>
        </w:tabs>
        <w:ind w:left="2880" w:hanging="360"/>
      </w:pPr>
      <w:rPr>
        <w:rFonts w:ascii="Arial" w:eastAsia="Arial" w:hAnsi="Arial" w:cs="Arial"/>
        <w:b w:val="0"/>
        <w:bCs w:val="0"/>
        <w:i w:val="0"/>
        <w:iCs w:val="0"/>
        <w:strike w:val="0"/>
        <w:dstrike w:val="0"/>
        <w:color w:val="000000"/>
        <w:sz w:val="20"/>
        <w:szCs w:val="20"/>
        <w:u w:val="none"/>
        <w:effect w:val="none"/>
      </w:rPr>
    </w:lvl>
    <w:lvl w:ilvl="4" w:tplc="75CA66FC">
      <w:start w:val="1"/>
      <w:numFmt w:val="bullet"/>
      <w:lvlText w:val="○"/>
      <w:lvlJc w:val="left"/>
      <w:pPr>
        <w:tabs>
          <w:tab w:val="num" w:pos="3240"/>
        </w:tabs>
        <w:ind w:left="3600" w:hanging="360"/>
      </w:pPr>
      <w:rPr>
        <w:rFonts w:ascii="Arial" w:eastAsia="Arial" w:hAnsi="Arial" w:cs="Arial"/>
        <w:b w:val="0"/>
        <w:bCs w:val="0"/>
        <w:i w:val="0"/>
        <w:iCs w:val="0"/>
        <w:strike w:val="0"/>
        <w:dstrike w:val="0"/>
        <w:color w:val="000000"/>
        <w:sz w:val="20"/>
        <w:szCs w:val="20"/>
        <w:u w:val="none"/>
        <w:effect w:val="none"/>
      </w:rPr>
    </w:lvl>
    <w:lvl w:ilvl="5" w:tplc="662E697E">
      <w:start w:val="1"/>
      <w:numFmt w:val="bullet"/>
      <w:lvlText w:val="■"/>
      <w:lvlJc w:val="right"/>
      <w:pPr>
        <w:tabs>
          <w:tab w:val="num" w:pos="4140"/>
        </w:tabs>
        <w:ind w:left="4320" w:hanging="180"/>
      </w:pPr>
      <w:rPr>
        <w:rFonts w:ascii="Arial" w:eastAsia="Arial" w:hAnsi="Arial" w:cs="Arial"/>
        <w:b w:val="0"/>
        <w:bCs w:val="0"/>
        <w:i w:val="0"/>
        <w:iCs w:val="0"/>
        <w:strike w:val="0"/>
        <w:dstrike w:val="0"/>
        <w:color w:val="000000"/>
        <w:sz w:val="20"/>
        <w:szCs w:val="20"/>
        <w:u w:val="none"/>
        <w:effect w:val="none"/>
      </w:rPr>
    </w:lvl>
    <w:lvl w:ilvl="6" w:tplc="7F30FC22">
      <w:start w:val="1"/>
      <w:numFmt w:val="bullet"/>
      <w:lvlText w:val="●"/>
      <w:lvlJc w:val="left"/>
      <w:pPr>
        <w:tabs>
          <w:tab w:val="num" w:pos="4680"/>
        </w:tabs>
        <w:ind w:left="5040" w:hanging="360"/>
      </w:pPr>
      <w:rPr>
        <w:rFonts w:ascii="Arial" w:eastAsia="Arial" w:hAnsi="Arial" w:cs="Arial"/>
        <w:b w:val="0"/>
        <w:bCs w:val="0"/>
        <w:i w:val="0"/>
        <w:iCs w:val="0"/>
        <w:strike w:val="0"/>
        <w:dstrike w:val="0"/>
        <w:color w:val="000000"/>
        <w:sz w:val="20"/>
        <w:szCs w:val="20"/>
        <w:u w:val="none"/>
        <w:effect w:val="none"/>
      </w:rPr>
    </w:lvl>
    <w:lvl w:ilvl="7" w:tplc="653E895E">
      <w:start w:val="1"/>
      <w:numFmt w:val="bullet"/>
      <w:lvlText w:val="○"/>
      <w:lvlJc w:val="left"/>
      <w:pPr>
        <w:tabs>
          <w:tab w:val="num" w:pos="5400"/>
        </w:tabs>
        <w:ind w:left="5760" w:hanging="360"/>
      </w:pPr>
      <w:rPr>
        <w:rFonts w:ascii="Arial" w:eastAsia="Arial" w:hAnsi="Arial" w:cs="Arial"/>
        <w:b w:val="0"/>
        <w:bCs w:val="0"/>
        <w:i w:val="0"/>
        <w:iCs w:val="0"/>
        <w:strike w:val="0"/>
        <w:dstrike w:val="0"/>
        <w:color w:val="000000"/>
        <w:sz w:val="20"/>
        <w:szCs w:val="20"/>
        <w:u w:val="none"/>
        <w:effect w:val="none"/>
      </w:rPr>
    </w:lvl>
    <w:lvl w:ilvl="8" w:tplc="644A07E4">
      <w:start w:val="1"/>
      <w:numFmt w:val="bullet"/>
      <w:lvlText w:val="■"/>
      <w:lvlJc w:val="right"/>
      <w:pPr>
        <w:tabs>
          <w:tab w:val="num" w:pos="6300"/>
        </w:tabs>
        <w:ind w:left="6480" w:hanging="180"/>
      </w:pPr>
      <w:rPr>
        <w:rFonts w:ascii="Arial" w:eastAsia="Arial" w:hAnsi="Arial" w:cs="Arial"/>
        <w:b w:val="0"/>
        <w:bCs w:val="0"/>
        <w:i w:val="0"/>
        <w:iCs w:val="0"/>
        <w:strike w:val="0"/>
        <w:dstrike w:val="0"/>
        <w:color w:val="000000"/>
        <w:sz w:val="20"/>
        <w:szCs w:val="20"/>
        <w:u w:val="none"/>
        <w:effect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363B92"/>
    <w:rsid w:val="00050E5B"/>
    <w:rsid w:val="00056ADC"/>
    <w:rsid w:val="000C1D93"/>
    <w:rsid w:val="000E47CA"/>
    <w:rsid w:val="00180540"/>
    <w:rsid w:val="00256248"/>
    <w:rsid w:val="00274CE1"/>
    <w:rsid w:val="002B3174"/>
    <w:rsid w:val="002B5D3D"/>
    <w:rsid w:val="002B5FC0"/>
    <w:rsid w:val="002C5883"/>
    <w:rsid w:val="00323F42"/>
    <w:rsid w:val="00350226"/>
    <w:rsid w:val="00360FFC"/>
    <w:rsid w:val="00363B92"/>
    <w:rsid w:val="003A1119"/>
    <w:rsid w:val="003A6BBC"/>
    <w:rsid w:val="003C5055"/>
    <w:rsid w:val="003E2CFD"/>
    <w:rsid w:val="004035A3"/>
    <w:rsid w:val="004201B5"/>
    <w:rsid w:val="00442BE9"/>
    <w:rsid w:val="004F5E69"/>
    <w:rsid w:val="0051637D"/>
    <w:rsid w:val="00525220"/>
    <w:rsid w:val="005B12F5"/>
    <w:rsid w:val="005B3381"/>
    <w:rsid w:val="005B41FB"/>
    <w:rsid w:val="005B70A7"/>
    <w:rsid w:val="005E2784"/>
    <w:rsid w:val="00603E56"/>
    <w:rsid w:val="00623636"/>
    <w:rsid w:val="006D6CCC"/>
    <w:rsid w:val="00747693"/>
    <w:rsid w:val="00750A59"/>
    <w:rsid w:val="007A03E9"/>
    <w:rsid w:val="007D0E6E"/>
    <w:rsid w:val="00814737"/>
    <w:rsid w:val="008533B4"/>
    <w:rsid w:val="008727F5"/>
    <w:rsid w:val="008852E5"/>
    <w:rsid w:val="008E507B"/>
    <w:rsid w:val="00933583"/>
    <w:rsid w:val="00936A25"/>
    <w:rsid w:val="009A6E02"/>
    <w:rsid w:val="009B68A6"/>
    <w:rsid w:val="009C2732"/>
    <w:rsid w:val="009C7EEA"/>
    <w:rsid w:val="009D3D4E"/>
    <w:rsid w:val="00A72569"/>
    <w:rsid w:val="00A75397"/>
    <w:rsid w:val="00B611AD"/>
    <w:rsid w:val="00BE1386"/>
    <w:rsid w:val="00C10452"/>
    <w:rsid w:val="00C212F6"/>
    <w:rsid w:val="00C309D4"/>
    <w:rsid w:val="00C36FAF"/>
    <w:rsid w:val="00CC1B20"/>
    <w:rsid w:val="00CD7573"/>
    <w:rsid w:val="00D21F8B"/>
    <w:rsid w:val="00D62D6A"/>
    <w:rsid w:val="00DC52DF"/>
    <w:rsid w:val="00E07877"/>
    <w:rsid w:val="00E20FB6"/>
    <w:rsid w:val="00E21EED"/>
    <w:rsid w:val="00E41B7D"/>
    <w:rsid w:val="00E43E94"/>
    <w:rsid w:val="00E73874"/>
    <w:rsid w:val="00E75094"/>
    <w:rsid w:val="00EC299D"/>
    <w:rsid w:val="00EE4F2B"/>
    <w:rsid w:val="00F80EEB"/>
    <w:rsid w:val="00FB6503"/>
    <w:rsid w:val="00FF2F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B2D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kern w:val="3"/>
        <w:sz w:val="24"/>
        <w:szCs w:val="24"/>
        <w:lang w:val="en-US" w:eastAsia="en-US" w:bidi="en-US"/>
      </w:rPr>
    </w:rPrDefault>
    <w:pPrDefault>
      <w:pPr>
        <w:widowControl w:val="0"/>
        <w:suppressAutoHyphens/>
        <w:autoSpaceDE w:val="0"/>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tandard"/>
    <w:next w:val="Standard"/>
    <w:pPr>
      <w:spacing w:before="480" w:after="120"/>
      <w:outlineLvl w:val="0"/>
    </w:pPr>
    <w:rPr>
      <w:b/>
      <w:bCs/>
      <w:sz w:val="48"/>
      <w:szCs w:val="48"/>
    </w:rPr>
  </w:style>
  <w:style w:type="paragraph" w:styleId="Heading2">
    <w:name w:val="heading 2"/>
    <w:basedOn w:val="Standard"/>
    <w:next w:val="Standard"/>
    <w:pPr>
      <w:spacing w:before="360" w:after="80"/>
      <w:outlineLvl w:val="1"/>
    </w:pPr>
    <w:rPr>
      <w:b/>
      <w:bCs/>
      <w:sz w:val="36"/>
      <w:szCs w:val="36"/>
    </w:rPr>
  </w:style>
  <w:style w:type="paragraph" w:styleId="Heading3">
    <w:name w:val="heading 3"/>
    <w:basedOn w:val="Standard"/>
    <w:next w:val="Standard"/>
    <w:pPr>
      <w:spacing w:before="280" w:after="80"/>
      <w:outlineLvl w:val="2"/>
    </w:pPr>
    <w:rPr>
      <w:b/>
      <w:bCs/>
      <w:sz w:val="28"/>
      <w:szCs w:val="28"/>
    </w:rPr>
  </w:style>
  <w:style w:type="paragraph" w:styleId="Heading4">
    <w:name w:val="heading 4"/>
    <w:basedOn w:val="Standard"/>
    <w:next w:val="Standard"/>
    <w:pPr>
      <w:spacing w:before="240" w:after="40"/>
      <w:outlineLvl w:val="3"/>
    </w:pPr>
    <w:rPr>
      <w:b/>
      <w:bCs/>
      <w:sz w:val="24"/>
      <w:szCs w:val="24"/>
    </w:rPr>
  </w:style>
  <w:style w:type="paragraph" w:styleId="Heading5">
    <w:name w:val="heading 5"/>
    <w:basedOn w:val="Standard"/>
    <w:next w:val="Standard"/>
    <w:pPr>
      <w:spacing w:before="220" w:after="40"/>
      <w:outlineLvl w:val="4"/>
    </w:pPr>
    <w:rPr>
      <w:b/>
      <w:bCs/>
      <w:sz w:val="22"/>
      <w:szCs w:val="22"/>
    </w:rPr>
  </w:style>
  <w:style w:type="paragraph" w:styleId="Heading6">
    <w:name w:val="heading 6"/>
    <w:basedOn w:val="Standard"/>
    <w:next w:val="Standard"/>
    <w:pPr>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autoSpaceDE/>
      <w:textAlignment w:val="auto"/>
    </w:pPr>
    <w:rPr>
      <w:color w:val="000000"/>
      <w:sz w:val="20"/>
      <w:szCs w:val="20"/>
    </w:rPr>
  </w:style>
  <w:style w:type="paragraph" w:customStyle="1" w:styleId="Heading">
    <w:name w:val="Heading"/>
    <w:basedOn w:val="Standard"/>
    <w:next w:val="Textbody"/>
    <w:pPr>
      <w:keepNext/>
      <w:spacing w:before="240" w:after="120"/>
    </w:pPr>
    <w:rPr>
      <w:rFonts w:ascii="Arial" w:eastAsia="SimSun"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Title">
    <w:name w:val="Title"/>
    <w:basedOn w:val="Standard"/>
    <w:next w:val="Subtitle"/>
    <w:pPr>
      <w:spacing w:before="480" w:after="120"/>
    </w:pPr>
    <w:rPr>
      <w:b/>
      <w:bCs/>
      <w:sz w:val="72"/>
      <w:szCs w:val="72"/>
    </w:rPr>
  </w:style>
  <w:style w:type="paragraph" w:styleId="Subtitle">
    <w:name w:val="Subtitle"/>
    <w:basedOn w:val="Standard"/>
    <w:next w:val="Textbody"/>
    <w:pPr>
      <w:spacing w:before="360" w:after="80"/>
    </w:pPr>
    <w:rPr>
      <w:rFonts w:ascii="Georgia" w:eastAsia="Georgia" w:hAnsi="Georgia" w:cs="Georgia"/>
      <w:i/>
      <w:iCs/>
      <w:color w:val="666666"/>
      <w:sz w:val="48"/>
      <w:szCs w:val="48"/>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styleId="Emphasis">
    <w:name w:val="Emphasis"/>
    <w:uiPriority w:val="20"/>
    <w:qFormat/>
    <w:rPr>
      <w:i/>
      <w:iCs/>
    </w:rPr>
  </w:style>
  <w:style w:type="paragraph" w:styleId="BalloonText">
    <w:name w:val="Balloon Text"/>
    <w:basedOn w:val="Normal"/>
    <w:link w:val="BalloonTextChar"/>
    <w:uiPriority w:val="99"/>
    <w:semiHidden/>
    <w:unhideWhenUsed/>
    <w:rsid w:val="005B3381"/>
    <w:rPr>
      <w:rFonts w:ascii="Tahoma" w:hAnsi="Tahoma" w:cs="Tahoma"/>
      <w:sz w:val="16"/>
      <w:szCs w:val="16"/>
    </w:rPr>
  </w:style>
  <w:style w:type="character" w:customStyle="1" w:styleId="BalloonTextChar">
    <w:name w:val="Balloon Text Char"/>
    <w:basedOn w:val="DefaultParagraphFont"/>
    <w:link w:val="BalloonText"/>
    <w:uiPriority w:val="99"/>
    <w:semiHidden/>
    <w:rsid w:val="005B3381"/>
    <w:rPr>
      <w:rFonts w:ascii="Tahoma" w:hAnsi="Tahoma" w:cs="Tahoma"/>
      <w:sz w:val="16"/>
      <w:szCs w:val="16"/>
    </w:rPr>
  </w:style>
  <w:style w:type="character" w:styleId="Hyperlink">
    <w:name w:val="Hyperlink"/>
    <w:basedOn w:val="DefaultParagraphFont"/>
    <w:uiPriority w:val="99"/>
    <w:unhideWhenUsed/>
    <w:rsid w:val="005B3381"/>
    <w:rPr>
      <w:color w:val="0000FF" w:themeColor="hyperlink"/>
      <w:u w:val="single"/>
    </w:rPr>
  </w:style>
  <w:style w:type="character" w:styleId="FollowedHyperlink">
    <w:name w:val="FollowedHyperlink"/>
    <w:basedOn w:val="DefaultParagraphFont"/>
    <w:uiPriority w:val="99"/>
    <w:semiHidden/>
    <w:unhideWhenUsed/>
    <w:rsid w:val="009D3D4E"/>
    <w:rPr>
      <w:color w:val="800080" w:themeColor="followedHyperlink"/>
      <w:u w:val="single"/>
    </w:rPr>
  </w:style>
  <w:style w:type="paragraph" w:styleId="NormalWeb">
    <w:name w:val="Normal (Web)"/>
    <w:basedOn w:val="Normal"/>
    <w:uiPriority w:val="99"/>
    <w:semiHidden/>
    <w:unhideWhenUsed/>
    <w:rsid w:val="00F80EEB"/>
    <w:pPr>
      <w:widowControl/>
      <w:suppressAutoHyphens w:val="0"/>
      <w:autoSpaceDE/>
      <w:autoSpaceDN/>
      <w:spacing w:before="100" w:beforeAutospacing="1" w:after="100" w:afterAutospacing="1"/>
      <w:textAlignment w:val="auto"/>
    </w:pPr>
    <w:rPr>
      <w:rFonts w:ascii="Times" w:hAnsi="Times"/>
      <w:kern w:val="0"/>
      <w:sz w:val="20"/>
      <w:szCs w:val="20"/>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kern w:val="3"/>
        <w:sz w:val="24"/>
        <w:szCs w:val="24"/>
        <w:lang w:val="en-US" w:eastAsia="en-US" w:bidi="en-US"/>
      </w:rPr>
    </w:rPrDefault>
    <w:pPrDefault>
      <w:pPr>
        <w:widowControl w:val="0"/>
        <w:suppressAutoHyphens/>
        <w:autoSpaceDE w:val="0"/>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tandard"/>
    <w:next w:val="Standard"/>
    <w:pPr>
      <w:spacing w:before="480" w:after="120"/>
      <w:outlineLvl w:val="0"/>
    </w:pPr>
    <w:rPr>
      <w:b/>
      <w:bCs/>
      <w:sz w:val="48"/>
      <w:szCs w:val="48"/>
    </w:rPr>
  </w:style>
  <w:style w:type="paragraph" w:styleId="Heading2">
    <w:name w:val="heading 2"/>
    <w:basedOn w:val="Standard"/>
    <w:next w:val="Standard"/>
    <w:pPr>
      <w:spacing w:before="360" w:after="80"/>
      <w:outlineLvl w:val="1"/>
    </w:pPr>
    <w:rPr>
      <w:b/>
      <w:bCs/>
      <w:sz w:val="36"/>
      <w:szCs w:val="36"/>
    </w:rPr>
  </w:style>
  <w:style w:type="paragraph" w:styleId="Heading3">
    <w:name w:val="heading 3"/>
    <w:basedOn w:val="Standard"/>
    <w:next w:val="Standard"/>
    <w:pPr>
      <w:spacing w:before="280" w:after="80"/>
      <w:outlineLvl w:val="2"/>
    </w:pPr>
    <w:rPr>
      <w:b/>
      <w:bCs/>
      <w:sz w:val="28"/>
      <w:szCs w:val="28"/>
    </w:rPr>
  </w:style>
  <w:style w:type="paragraph" w:styleId="Heading4">
    <w:name w:val="heading 4"/>
    <w:basedOn w:val="Standard"/>
    <w:next w:val="Standard"/>
    <w:pPr>
      <w:spacing w:before="240" w:after="40"/>
      <w:outlineLvl w:val="3"/>
    </w:pPr>
    <w:rPr>
      <w:b/>
      <w:bCs/>
      <w:sz w:val="24"/>
      <w:szCs w:val="24"/>
    </w:rPr>
  </w:style>
  <w:style w:type="paragraph" w:styleId="Heading5">
    <w:name w:val="heading 5"/>
    <w:basedOn w:val="Standard"/>
    <w:next w:val="Standard"/>
    <w:pPr>
      <w:spacing w:before="220" w:after="40"/>
      <w:outlineLvl w:val="4"/>
    </w:pPr>
    <w:rPr>
      <w:b/>
      <w:bCs/>
      <w:sz w:val="22"/>
      <w:szCs w:val="22"/>
    </w:rPr>
  </w:style>
  <w:style w:type="paragraph" w:styleId="Heading6">
    <w:name w:val="heading 6"/>
    <w:basedOn w:val="Standard"/>
    <w:next w:val="Standard"/>
    <w:pPr>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autoSpaceDE/>
      <w:textAlignment w:val="auto"/>
    </w:pPr>
    <w:rPr>
      <w:color w:val="000000"/>
      <w:sz w:val="20"/>
      <w:szCs w:val="20"/>
    </w:rPr>
  </w:style>
  <w:style w:type="paragraph" w:customStyle="1" w:styleId="Heading">
    <w:name w:val="Heading"/>
    <w:basedOn w:val="Standard"/>
    <w:next w:val="Textbody"/>
    <w:pPr>
      <w:keepNext/>
      <w:spacing w:before="240" w:after="120"/>
    </w:pPr>
    <w:rPr>
      <w:rFonts w:ascii="Arial" w:eastAsia="SimSun"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Title">
    <w:name w:val="Title"/>
    <w:basedOn w:val="Standard"/>
    <w:next w:val="Subtitle"/>
    <w:pPr>
      <w:spacing w:before="480" w:after="120"/>
    </w:pPr>
    <w:rPr>
      <w:b/>
      <w:bCs/>
      <w:sz w:val="72"/>
      <w:szCs w:val="72"/>
    </w:rPr>
  </w:style>
  <w:style w:type="paragraph" w:styleId="Subtitle">
    <w:name w:val="Subtitle"/>
    <w:basedOn w:val="Standard"/>
    <w:next w:val="Textbody"/>
    <w:pPr>
      <w:spacing w:before="360" w:after="80"/>
    </w:pPr>
    <w:rPr>
      <w:rFonts w:ascii="Georgia" w:eastAsia="Georgia" w:hAnsi="Georgia" w:cs="Georgia"/>
      <w:i/>
      <w:iCs/>
      <w:color w:val="666666"/>
      <w:sz w:val="48"/>
      <w:szCs w:val="48"/>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styleId="Emphasis">
    <w:name w:val="Emphasis"/>
    <w:uiPriority w:val="20"/>
    <w:qFormat/>
    <w:rPr>
      <w:i/>
      <w:iCs/>
    </w:rPr>
  </w:style>
  <w:style w:type="paragraph" w:styleId="BalloonText">
    <w:name w:val="Balloon Text"/>
    <w:basedOn w:val="Normal"/>
    <w:link w:val="BalloonTextChar"/>
    <w:uiPriority w:val="99"/>
    <w:semiHidden/>
    <w:unhideWhenUsed/>
    <w:rsid w:val="005B3381"/>
    <w:rPr>
      <w:rFonts w:ascii="Tahoma" w:hAnsi="Tahoma" w:cs="Tahoma"/>
      <w:sz w:val="16"/>
      <w:szCs w:val="16"/>
    </w:rPr>
  </w:style>
  <w:style w:type="character" w:customStyle="1" w:styleId="BalloonTextChar">
    <w:name w:val="Balloon Text Char"/>
    <w:basedOn w:val="DefaultParagraphFont"/>
    <w:link w:val="BalloonText"/>
    <w:uiPriority w:val="99"/>
    <w:semiHidden/>
    <w:rsid w:val="005B3381"/>
    <w:rPr>
      <w:rFonts w:ascii="Tahoma" w:hAnsi="Tahoma" w:cs="Tahoma"/>
      <w:sz w:val="16"/>
      <w:szCs w:val="16"/>
    </w:rPr>
  </w:style>
  <w:style w:type="character" w:styleId="Hyperlink">
    <w:name w:val="Hyperlink"/>
    <w:basedOn w:val="DefaultParagraphFont"/>
    <w:uiPriority w:val="99"/>
    <w:unhideWhenUsed/>
    <w:rsid w:val="005B3381"/>
    <w:rPr>
      <w:color w:val="0000FF" w:themeColor="hyperlink"/>
      <w:u w:val="single"/>
    </w:rPr>
  </w:style>
  <w:style w:type="character" w:styleId="FollowedHyperlink">
    <w:name w:val="FollowedHyperlink"/>
    <w:basedOn w:val="DefaultParagraphFont"/>
    <w:uiPriority w:val="99"/>
    <w:semiHidden/>
    <w:unhideWhenUsed/>
    <w:rsid w:val="009D3D4E"/>
    <w:rPr>
      <w:color w:val="800080" w:themeColor="followedHyperlink"/>
      <w:u w:val="single"/>
    </w:rPr>
  </w:style>
  <w:style w:type="paragraph" w:styleId="NormalWeb">
    <w:name w:val="Normal (Web)"/>
    <w:basedOn w:val="Normal"/>
    <w:uiPriority w:val="99"/>
    <w:semiHidden/>
    <w:unhideWhenUsed/>
    <w:rsid w:val="00F80EEB"/>
    <w:pPr>
      <w:widowControl/>
      <w:suppressAutoHyphens w:val="0"/>
      <w:autoSpaceDE/>
      <w:autoSpaceDN/>
      <w:spacing w:before="100" w:beforeAutospacing="1" w:after="100" w:afterAutospacing="1"/>
      <w:textAlignment w:val="auto"/>
    </w:pPr>
    <w:rPr>
      <w:rFonts w:ascii="Times" w:hAnsi="Times"/>
      <w:kern w:val="0"/>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918350">
      <w:bodyDiv w:val="1"/>
      <w:marLeft w:val="0"/>
      <w:marRight w:val="0"/>
      <w:marTop w:val="0"/>
      <w:marBottom w:val="0"/>
      <w:divBdr>
        <w:top w:val="none" w:sz="0" w:space="0" w:color="auto"/>
        <w:left w:val="none" w:sz="0" w:space="0" w:color="auto"/>
        <w:bottom w:val="none" w:sz="0" w:space="0" w:color="auto"/>
        <w:right w:val="none" w:sz="0" w:space="0" w:color="auto"/>
      </w:divBdr>
    </w:div>
    <w:div w:id="2139833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rinceton.edu/arts"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princeton.edu/a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0250A-DF30-7942-B3D0-7DE358434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919</Words>
  <Characters>5244</Characters>
  <Application>Microsoft Macintosh Word</Application>
  <DocSecurity>0</DocSecurity>
  <Lines>43</Lines>
  <Paragraphs>12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Princeton University</Company>
  <LinksUpToDate>false</LinksUpToDate>
  <CharactersWithSpaces>6151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R. Runk</dc:creator>
  <cp:lastModifiedBy>Lewis Center for the Arts</cp:lastModifiedBy>
  <cp:revision>6</cp:revision>
  <cp:lastPrinted>2014-09-09T21:56:00Z</cp:lastPrinted>
  <dcterms:created xsi:type="dcterms:W3CDTF">2014-09-10T17:57:00Z</dcterms:created>
  <dcterms:modified xsi:type="dcterms:W3CDTF">2014-09-24T13:56:00Z</dcterms:modified>
</cp:coreProperties>
</file>