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sz w:val="24"/>
          <w:szCs w:val="24"/>
        </w:rPr>
      </w:pPr>
      <w:r>
        <w:rPr>
          <w:sz w:val="24"/>
          <w:szCs w:val="24"/>
        </w:rPr>
        <w:drawing>
          <wp:inline distT="0" distB="0" distL="0" distR="0">
            <wp:extent cx="4191000" cy="251460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w:rPr>
          <w:sz w:val="24"/>
          <w:szCs w:val="24"/>
        </w:rPr>
      </w:pPr>
    </w:p>
    <w:p>
      <w:pPr>
        <w:pStyle w:val="Body"/>
        <w:rPr>
          <w:sz w:val="28"/>
          <w:szCs w:val="28"/>
        </w:rPr>
      </w:pPr>
      <w:r>
        <w:rPr>
          <w:sz w:val="24"/>
          <w:szCs w:val="24"/>
          <w:rtl w:val="0"/>
          <w:lang w:val="en-US"/>
        </w:rPr>
        <w:t>March 2</w:t>
      </w:r>
      <w:r>
        <w:rPr>
          <w:sz w:val="24"/>
          <w:szCs w:val="24"/>
          <w:rtl w:val="0"/>
          <w:lang w:val="en-US"/>
        </w:rPr>
        <w:t>9</w:t>
      </w:r>
      <w:r>
        <w:rPr>
          <w:sz w:val="24"/>
          <w:szCs w:val="24"/>
          <w:rtl w:val="0"/>
        </w:rPr>
        <w:t>, 2018</w:t>
      </w:r>
    </w:p>
    <w:p>
      <w:pPr>
        <w:pStyle w:val="Body"/>
        <w:jc w:val="center"/>
        <w:rPr>
          <w:sz w:val="28"/>
          <w:szCs w:val="28"/>
        </w:rPr>
      </w:pPr>
    </w:p>
    <w:p>
      <w:pPr>
        <w:pStyle w:val="Body"/>
        <w:jc w:val="center"/>
        <w:rPr>
          <w:b w:val="1"/>
          <w:bCs w:val="1"/>
          <w:sz w:val="28"/>
          <w:szCs w:val="28"/>
        </w:rPr>
      </w:pPr>
      <w:r>
        <w:rPr>
          <w:b w:val="1"/>
          <w:bCs w:val="1"/>
          <w:sz w:val="28"/>
          <w:szCs w:val="28"/>
          <w:rtl w:val="0"/>
          <w:lang w:val="en-US"/>
        </w:rPr>
        <w:t xml:space="preserve">Fund for Irish Studies at Princeton University presents </w:t>
      </w:r>
    </w:p>
    <w:p>
      <w:pPr>
        <w:pStyle w:val="Body"/>
        <w:jc w:val="center"/>
        <w:rPr>
          <w:b w:val="1"/>
          <w:bCs w:val="1"/>
          <w:sz w:val="28"/>
          <w:szCs w:val="28"/>
        </w:rPr>
      </w:pPr>
      <w:r>
        <w:rPr>
          <w:b w:val="1"/>
          <w:bCs w:val="1"/>
          <w:sz w:val="28"/>
          <w:szCs w:val="28"/>
          <w:rtl w:val="0"/>
          <w:lang w:val="en-US"/>
        </w:rPr>
        <w:t xml:space="preserve">A screening of </w:t>
      </w:r>
      <w:r>
        <w:rPr>
          <w:b w:val="1"/>
          <w:bCs w:val="1"/>
          <w:i w:val="1"/>
          <w:iCs w:val="1"/>
          <w:sz w:val="28"/>
          <w:szCs w:val="28"/>
          <w:rtl w:val="0"/>
          <w:lang w:val="en-US"/>
        </w:rPr>
        <w:t>Song of Granite</w:t>
      </w:r>
      <w:r>
        <w:rPr>
          <w:b w:val="1"/>
          <w:bCs w:val="1"/>
          <w:sz w:val="28"/>
          <w:szCs w:val="28"/>
          <w:rtl w:val="0"/>
          <w:lang w:val="en-US"/>
        </w:rPr>
        <w:t xml:space="preserve"> by Pat Collins</w:t>
      </w:r>
    </w:p>
    <w:p>
      <w:pPr>
        <w:pStyle w:val="Body"/>
        <w:jc w:val="center"/>
        <w:rPr>
          <w:b w:val="1"/>
          <w:bCs w:val="1"/>
          <w:sz w:val="24"/>
          <w:szCs w:val="24"/>
        </w:rPr>
      </w:pPr>
      <w:r>
        <w:rPr>
          <w:b w:val="1"/>
          <w:bCs w:val="1"/>
          <w:sz w:val="24"/>
          <w:szCs w:val="24"/>
          <w:rtl w:val="0"/>
          <w:lang w:val="en-US"/>
        </w:rPr>
        <w:t>Explores the life and music of Irish</w:t>
      </w:r>
      <w:r>
        <w:rPr>
          <w:b w:val="1"/>
          <w:bCs w:val="1"/>
          <w:sz w:val="24"/>
          <w:szCs w:val="24"/>
          <w:rtl w:val="0"/>
        </w:rPr>
        <w:t> </w:t>
      </w:r>
      <w:r>
        <w:rPr>
          <w:b w:val="1"/>
          <w:bCs w:val="1"/>
          <w:i w:val="1"/>
          <w:iCs w:val="1"/>
          <w:sz w:val="24"/>
          <w:szCs w:val="24"/>
          <w:rtl w:val="0"/>
          <w:lang w:val="es-ES_tradnl"/>
        </w:rPr>
        <w:t>sean n</w:t>
      </w:r>
      <w:r>
        <w:rPr>
          <w:b w:val="1"/>
          <w:bCs w:val="1"/>
          <w:i w:val="1"/>
          <w:iCs w:val="1"/>
          <w:sz w:val="24"/>
          <w:szCs w:val="24"/>
          <w:rtl w:val="0"/>
          <w:lang w:val="es-ES_tradnl"/>
        </w:rPr>
        <w:t>ó</w:t>
      </w:r>
      <w:r>
        <w:rPr>
          <w:b w:val="1"/>
          <w:bCs w:val="1"/>
          <w:i w:val="1"/>
          <w:iCs w:val="1"/>
          <w:sz w:val="24"/>
          <w:szCs w:val="24"/>
          <w:rtl w:val="0"/>
        </w:rPr>
        <w:t>s</w:t>
      </w:r>
      <w:r>
        <w:rPr>
          <w:b w:val="1"/>
          <w:bCs w:val="1"/>
          <w:i w:val="1"/>
          <w:iCs w:val="1"/>
          <w:sz w:val="24"/>
          <w:szCs w:val="24"/>
          <w:rtl w:val="0"/>
        </w:rPr>
        <w:t> </w:t>
      </w:r>
      <w:r>
        <w:rPr>
          <w:b w:val="1"/>
          <w:bCs w:val="1"/>
          <w:sz w:val="24"/>
          <w:szCs w:val="24"/>
          <w:rtl w:val="0"/>
          <w:lang w:val="en-US"/>
        </w:rPr>
        <w:t xml:space="preserve">singer Joe Heaney, followed by an audience discussion with the filmmaker </w:t>
      </w:r>
    </w:p>
    <w:p>
      <w:pPr>
        <w:pStyle w:val="Body"/>
        <w:jc w:val="center"/>
        <w:rPr>
          <w:b w:val="1"/>
          <w:bCs w:val="1"/>
          <w:i w:val="1"/>
          <w:iCs w:val="1"/>
          <w:sz w:val="24"/>
          <w:szCs w:val="24"/>
        </w:rPr>
      </w:pPr>
    </w:p>
    <w:p>
      <w:pPr>
        <w:pStyle w:val="Body"/>
        <w:jc w:val="center"/>
        <w:rPr>
          <w:sz w:val="22"/>
          <w:szCs w:val="22"/>
        </w:rPr>
      </w:pPr>
    </w:p>
    <w:p>
      <w:pPr>
        <w:pStyle w:val="Body"/>
        <w:rPr>
          <w:color w:val="e36c0a"/>
          <w:sz w:val="24"/>
          <w:szCs w:val="24"/>
          <w:u w:color="e36c0a"/>
        </w:rPr>
      </w:pPr>
      <w:r>
        <w:rPr>
          <w:color w:val="e36c0a"/>
          <w:sz w:val="24"/>
          <w:szCs w:val="24"/>
          <w:u w:color="e36c0a"/>
        </w:rPr>
        <w:drawing>
          <wp:inline distT="0" distB="0" distL="0" distR="0">
            <wp:extent cx="1855216" cy="2319020"/>
            <wp:effectExtent l="0" t="0" r="0" b="0"/>
            <wp:docPr id="1073741826" name="officeArt object" descr="Picture 1"/>
            <wp:cNvGraphicFramePr/>
            <a:graphic xmlns:a="http://schemas.openxmlformats.org/drawingml/2006/main">
              <a:graphicData uri="http://schemas.openxmlformats.org/drawingml/2006/picture">
                <pic:pic xmlns:pic="http://schemas.openxmlformats.org/drawingml/2006/picture">
                  <pic:nvPicPr>
                    <pic:cNvPr id="1073741826" name="Picture 1" descr="Picture 1"/>
                    <pic:cNvPicPr>
                      <a:picLocks noChangeAspect="1"/>
                    </pic:cNvPicPr>
                  </pic:nvPicPr>
                  <pic:blipFill>
                    <a:blip r:embed="rId5">
                      <a:extLst/>
                    </a:blip>
                    <a:stretch>
                      <a:fillRect/>
                    </a:stretch>
                  </pic:blipFill>
                  <pic:spPr>
                    <a:xfrm>
                      <a:off x="0" y="0"/>
                      <a:ext cx="1855216" cy="2319020"/>
                    </a:xfrm>
                    <a:prstGeom prst="rect">
                      <a:avLst/>
                    </a:prstGeom>
                    <a:ln w="12700" cap="flat">
                      <a:noFill/>
                      <a:miter lim="400000"/>
                    </a:ln>
                    <a:effectLst/>
                  </pic:spPr>
                </pic:pic>
              </a:graphicData>
            </a:graphic>
          </wp:inline>
        </w:drawing>
      </w:r>
    </w:p>
    <w:p>
      <w:pPr>
        <w:pStyle w:val="Body"/>
        <w:rPr>
          <w:color w:val="e36c0a"/>
          <w:sz w:val="24"/>
          <w:szCs w:val="24"/>
          <w:u w:color="e36c0a"/>
        </w:rPr>
      </w:pPr>
    </w:p>
    <w:p>
      <w:pPr>
        <w:pStyle w:val="Normal1"/>
        <w:widowControl w:val="0"/>
        <w:spacing w:line="240" w:lineRule="auto"/>
        <w:rPr>
          <w:i w:val="1"/>
          <w:iCs w:val="1"/>
        </w:rPr>
      </w:pPr>
      <w:r>
        <w:rPr>
          <w:rFonts w:ascii="Times New Roman" w:hAnsi="Times New Roman"/>
          <w:color w:val="e36c0a"/>
          <w:sz w:val="24"/>
          <w:szCs w:val="24"/>
          <w:u w:color="e36c0a"/>
          <w:rtl w:val="0"/>
          <w:lang w:val="en-US"/>
        </w:rPr>
        <w:t xml:space="preserve">Photo caption: </w:t>
      </w:r>
      <w:r>
        <w:rPr>
          <w:rFonts w:ascii="Times New Roman" w:hAnsi="Times New Roman"/>
          <w:color w:val="000000"/>
          <w:sz w:val="24"/>
          <w:szCs w:val="24"/>
          <w:u w:color="000000"/>
          <w:rtl w:val="0"/>
          <w:lang w:val="en-US"/>
        </w:rPr>
        <w:t xml:space="preserve">A still from </w:t>
      </w:r>
      <w:r>
        <w:rPr>
          <w:rFonts w:ascii="Times New Roman" w:hAnsi="Times New Roman"/>
          <w:i w:val="1"/>
          <w:iCs w:val="1"/>
          <w:color w:val="000000"/>
          <w:sz w:val="24"/>
          <w:szCs w:val="24"/>
          <w:u w:color="000000"/>
          <w:rtl w:val="0"/>
          <w:lang w:val="en-US"/>
        </w:rPr>
        <w:t>Song of Granite</w:t>
      </w:r>
    </w:p>
    <w:p>
      <w:pPr>
        <w:pStyle w:val="Normal1"/>
        <w:widowControl w:val="0"/>
        <w:spacing w:line="240" w:lineRule="auto"/>
      </w:pPr>
      <w:r>
        <w:rPr>
          <w:rFonts w:ascii="Times New Roman" w:hAnsi="Times New Roman"/>
          <w:color w:val="e36c0a"/>
          <w:sz w:val="24"/>
          <w:szCs w:val="24"/>
          <w:u w:color="e36c0a"/>
          <w:rtl w:val="0"/>
          <w:lang w:val="en-US"/>
        </w:rPr>
        <w:t>Photo credit:</w:t>
      </w:r>
      <w:r>
        <w:rPr>
          <w:rFonts w:ascii="Times New Roman" w:hAnsi="Times New Roman"/>
          <w:i w:val="1"/>
          <w:iCs w:val="1"/>
          <w:color w:val="e36c0a"/>
          <w:sz w:val="24"/>
          <w:szCs w:val="24"/>
          <w:u w:color="e36c0a"/>
          <w:rtl w:val="0"/>
          <w:lang w:val="en-US"/>
        </w:rPr>
        <w:t xml:space="preserve"> </w:t>
      </w:r>
      <w:r>
        <w:rPr>
          <w:rFonts w:ascii="Times New Roman" w:hAnsi="Times New Roman"/>
          <w:color w:val="000000"/>
          <w:sz w:val="24"/>
          <w:szCs w:val="24"/>
          <w:u w:color="000000"/>
          <w:rtl w:val="0"/>
          <w:lang w:val="en-US"/>
        </w:rPr>
        <w:t>Pat Collins</w:t>
      </w:r>
    </w:p>
    <w:p>
      <w:pPr>
        <w:pStyle w:val="Normal1"/>
        <w:widowControl w:val="0"/>
        <w:spacing w:line="240" w:lineRule="auto"/>
      </w:pPr>
    </w:p>
    <w:p>
      <w:pPr>
        <w:pStyle w:val="Normal1"/>
        <w:widowControl w:val="0"/>
        <w:spacing w:line="240" w:lineRule="auto"/>
      </w:pPr>
    </w:p>
    <w:p>
      <w:pPr>
        <w:pStyle w:val="Normal1"/>
        <w:rPr>
          <w:rFonts w:ascii="Times New Roman" w:cs="Times New Roman" w:hAnsi="Times New Roman" w:eastAsia="Times New Roman"/>
          <w:color w:val="000000"/>
          <w:sz w:val="24"/>
          <w:szCs w:val="24"/>
          <w:u w:color="000000"/>
        </w:rPr>
      </w:pPr>
      <w:r>
        <w:rPr>
          <w:rFonts w:ascii="Times New Roman" w:hAnsi="Times New Roman"/>
          <w:color w:val="ff9900"/>
          <w:sz w:val="24"/>
          <w:szCs w:val="24"/>
          <w:u w:color="ff9900"/>
          <w:rtl w:val="0"/>
          <w:lang w:val="en-US"/>
        </w:rPr>
        <w:t xml:space="preserve">Who/What: </w:t>
      </w:r>
      <w:r>
        <w:rPr>
          <w:rFonts w:ascii="Times New Roman" w:hAnsi="Times New Roman"/>
          <w:color w:val="000000"/>
          <w:sz w:val="24"/>
          <w:szCs w:val="24"/>
          <w:u w:color="000000"/>
          <w:rtl w:val="0"/>
          <w:lang w:val="en-US"/>
        </w:rPr>
        <w:t xml:space="preserve">Filmmaker Pat Collins screens and discusses his feature film </w:t>
      </w:r>
      <w:r>
        <w:rPr>
          <w:rFonts w:ascii="Times New Roman" w:hAnsi="Times New Roman"/>
          <w:i w:val="1"/>
          <w:iCs w:val="1"/>
          <w:color w:val="000000"/>
          <w:sz w:val="24"/>
          <w:szCs w:val="24"/>
          <w:u w:color="000000"/>
          <w:rtl w:val="0"/>
          <w:lang w:val="en-US"/>
        </w:rPr>
        <w:t>Song of Granite</w:t>
      </w:r>
      <w:r>
        <w:rPr>
          <w:rFonts w:ascii="Times New Roman" w:hAnsi="Times New Roman"/>
          <w:color w:val="000000"/>
          <w:sz w:val="24"/>
          <w:szCs w:val="24"/>
          <w:u w:color="000000"/>
          <w:rtl w:val="0"/>
          <w:lang w:val="en-US"/>
        </w:rPr>
        <w:t>, exploring the life and music of Irish</w:t>
      </w:r>
      <w:r>
        <w:rPr>
          <w:rFonts w:ascii="Times New Roman" w:hAnsi="Times New Roman" w:hint="default"/>
          <w:color w:val="000000"/>
          <w:sz w:val="24"/>
          <w:szCs w:val="24"/>
          <w:u w:color="000000"/>
          <w:rtl w:val="0"/>
          <w:lang w:val="en-US"/>
        </w:rPr>
        <w:t> </w:t>
      </w:r>
      <w:r>
        <w:rPr>
          <w:rFonts w:ascii="Times New Roman" w:hAnsi="Times New Roman"/>
          <w:i w:val="1"/>
          <w:iCs w:val="1"/>
          <w:color w:val="000000"/>
          <w:sz w:val="24"/>
          <w:szCs w:val="24"/>
          <w:u w:color="000000"/>
          <w:rtl w:val="0"/>
          <w:lang w:val="en-US"/>
        </w:rPr>
        <w:t>sean n</w:t>
      </w:r>
      <w:r>
        <w:rPr>
          <w:rFonts w:ascii="Times New Roman" w:hAnsi="Times New Roman" w:hint="default"/>
          <w:i w:val="1"/>
          <w:iCs w:val="1"/>
          <w:color w:val="000000"/>
          <w:sz w:val="24"/>
          <w:szCs w:val="24"/>
          <w:u w:color="000000"/>
          <w:rtl w:val="0"/>
          <w:lang w:val="en-US"/>
        </w:rPr>
        <w:t>ó</w:t>
      </w:r>
      <w:r>
        <w:rPr>
          <w:rFonts w:ascii="Times New Roman" w:hAnsi="Times New Roman"/>
          <w:i w:val="1"/>
          <w:iCs w:val="1"/>
          <w:color w:val="000000"/>
          <w:sz w:val="24"/>
          <w:szCs w:val="24"/>
          <w:u w:color="000000"/>
          <w:rtl w:val="0"/>
          <w:lang w:val="en-US"/>
        </w:rPr>
        <w:t>s</w:t>
      </w:r>
      <w:r>
        <w:rPr>
          <w:rFonts w:ascii="Times New Roman" w:hAnsi="Times New Roman" w:hint="default"/>
          <w:i w:val="1"/>
          <w:iCs w:val="1"/>
          <w:color w:val="000000"/>
          <w:sz w:val="24"/>
          <w:szCs w:val="24"/>
          <w:u w:color="000000"/>
          <w:rtl w:val="0"/>
          <w:lang w:val="en-US"/>
        </w:rPr>
        <w:t> </w:t>
      </w:r>
      <w:r>
        <w:rPr>
          <w:rFonts w:ascii="Times New Roman" w:hAnsi="Times New Roman"/>
          <w:color w:val="000000"/>
          <w:sz w:val="24"/>
          <w:szCs w:val="24"/>
          <w:u w:color="000000"/>
          <w:rtl w:val="0"/>
          <w:lang w:val="en-US"/>
        </w:rPr>
        <w:t>singer Joe Heaney.</w:t>
      </w:r>
    </w:p>
    <w:p>
      <w:pPr>
        <w:pStyle w:val="Normal1"/>
        <w:rPr>
          <w:rFonts w:ascii="Times New Roman" w:cs="Times New Roman" w:hAnsi="Times New Roman" w:eastAsia="Times New Roman"/>
          <w:sz w:val="24"/>
          <w:szCs w:val="24"/>
        </w:rPr>
      </w:pPr>
      <w:r>
        <w:rPr>
          <w:rFonts w:ascii="Times New Roman" w:hAnsi="Times New Roman"/>
          <w:color w:val="ff9900"/>
          <w:sz w:val="24"/>
          <w:szCs w:val="24"/>
          <w:u w:color="ff9900"/>
          <w:rtl w:val="0"/>
          <w:lang w:val="en-US"/>
        </w:rPr>
        <w:t xml:space="preserve">When: </w:t>
      </w:r>
      <w:r>
        <w:rPr>
          <w:rFonts w:ascii="Times New Roman" w:hAnsi="Times New Roman"/>
          <w:sz w:val="24"/>
          <w:szCs w:val="24"/>
          <w:rtl w:val="0"/>
          <w:lang w:val="en-US"/>
        </w:rPr>
        <w:t xml:space="preserve">Friday, April 6 at </w:t>
      </w:r>
      <w:r>
        <w:rPr>
          <w:rFonts w:ascii="Times New Roman" w:hAnsi="Times New Roman"/>
          <w:b w:val="1"/>
          <w:bCs w:val="1"/>
          <w:sz w:val="24"/>
          <w:szCs w:val="24"/>
          <w:rtl w:val="0"/>
          <w:lang w:val="en-US"/>
        </w:rPr>
        <w:t xml:space="preserve">1:00 p.m. </w:t>
      </w:r>
      <w:r>
        <w:rPr>
          <w:rFonts w:ascii="Times New Roman" w:hAnsi="Times New Roman"/>
          <w:sz w:val="24"/>
          <w:szCs w:val="24"/>
          <w:rtl w:val="0"/>
          <w:lang w:val="en-US"/>
        </w:rPr>
        <w:t>(Note earlier time than usual for Fund for Irish Studies Series events)</w:t>
      </w:r>
    </w:p>
    <w:p>
      <w:pPr>
        <w:pStyle w:val="Normal1"/>
        <w:rPr>
          <w:rFonts w:ascii="Times New Roman" w:cs="Times New Roman" w:hAnsi="Times New Roman" w:eastAsia="Times New Roman"/>
          <w:sz w:val="24"/>
          <w:szCs w:val="24"/>
        </w:rPr>
      </w:pPr>
      <w:r>
        <w:rPr>
          <w:rFonts w:ascii="Times New Roman" w:hAnsi="Times New Roman"/>
          <w:color w:val="ff9900"/>
          <w:sz w:val="24"/>
          <w:szCs w:val="24"/>
          <w:u w:color="ff9900"/>
          <w:rtl w:val="0"/>
          <w:lang w:val="en-US"/>
        </w:rPr>
        <w:t xml:space="preserve">Where: </w:t>
      </w:r>
      <w:r>
        <w:rPr>
          <w:rFonts w:ascii="Times New Roman" w:hAnsi="Times New Roman"/>
          <w:sz w:val="24"/>
          <w:szCs w:val="24"/>
          <w:rtl w:val="0"/>
          <w:lang w:val="en-US"/>
        </w:rPr>
        <w:t>Princeton Garden Theater, 160 Nassau St., Princeton, NJ</w:t>
      </w:r>
    </w:p>
    <w:p>
      <w:pPr>
        <w:pStyle w:val="Normal1"/>
        <w:rPr>
          <w:rFonts w:ascii="Times New Roman" w:cs="Times New Roman" w:hAnsi="Times New Roman" w:eastAsia="Times New Roman"/>
          <w:sz w:val="24"/>
          <w:szCs w:val="24"/>
        </w:rPr>
      </w:pPr>
      <w:r>
        <w:rPr>
          <w:rFonts w:ascii="Times New Roman" w:hAnsi="Times New Roman"/>
          <w:color w:val="ff9900"/>
          <w:sz w:val="24"/>
          <w:szCs w:val="24"/>
          <w:u w:color="ff9900"/>
          <w:rtl w:val="0"/>
          <w:lang w:val="en-US"/>
        </w:rPr>
        <w:t xml:space="preserve">Free </w:t>
      </w:r>
      <w:r>
        <w:rPr>
          <w:rFonts w:ascii="Times New Roman" w:hAnsi="Times New Roman"/>
          <w:sz w:val="24"/>
          <w:szCs w:val="24"/>
          <w:rtl w:val="0"/>
          <w:lang w:val="en-US"/>
        </w:rPr>
        <w:t>and open to the public</w:t>
      </w:r>
    </w:p>
    <w:p>
      <w:pPr>
        <w:pStyle w:val="Normal1"/>
        <w:rPr>
          <w:rFonts w:ascii="Times New Roman" w:cs="Times New Roman" w:hAnsi="Times New Roman" w:eastAsia="Times New Roman"/>
          <w:sz w:val="24"/>
          <w:szCs w:val="24"/>
        </w:rPr>
      </w:pPr>
    </w:p>
    <w:p>
      <w:pPr>
        <w:pStyle w:val="Normal1"/>
        <w:spacing w:line="360" w:lineRule="auto"/>
        <w:rPr>
          <w:sz w:val="24"/>
          <w:szCs w:val="24"/>
        </w:rPr>
      </w:pPr>
      <w:r>
        <w:rPr>
          <w:rFonts w:ascii="Times New Roman" w:hAnsi="Times New Roman"/>
          <w:sz w:val="24"/>
          <w:szCs w:val="24"/>
          <w:rtl w:val="0"/>
          <w:lang w:val="en-US"/>
        </w:rPr>
        <w:t xml:space="preserve"> (Princeton, NJ) Acclaimed filmmaker Pat Collins will screen and discuss his feature film, </w:t>
      </w:r>
      <w:r>
        <w:rPr>
          <w:rFonts w:ascii="Times New Roman" w:hAnsi="Times New Roman"/>
          <w:i w:val="1"/>
          <w:iCs w:val="1"/>
          <w:sz w:val="24"/>
          <w:szCs w:val="24"/>
          <w:rtl w:val="0"/>
          <w:lang w:val="en-US"/>
        </w:rPr>
        <w:t>Song of Granite</w:t>
      </w:r>
      <w:r>
        <w:rPr>
          <w:rFonts w:ascii="Times New Roman" w:hAnsi="Times New Roman"/>
          <w:sz w:val="24"/>
          <w:szCs w:val="24"/>
          <w:rtl w:val="0"/>
          <w:lang w:val="en-US"/>
        </w:rPr>
        <w:t>, a portrayal of the life of</w:t>
      </w:r>
      <w:r>
        <w:rPr>
          <w:rFonts w:ascii="Times New Roman" w:hAnsi="Times New Roman" w:hint="default"/>
          <w:sz w:val="24"/>
          <w:szCs w:val="24"/>
          <w:rtl w:val="0"/>
          <w:lang w:val="en-US"/>
        </w:rPr>
        <w:t> </w:t>
      </w:r>
      <w:r>
        <w:rPr>
          <w:rFonts w:ascii="Times New Roman" w:hAnsi="Times New Roman"/>
          <w:i w:val="1"/>
          <w:iCs w:val="1"/>
          <w:sz w:val="24"/>
          <w:szCs w:val="24"/>
          <w:rtl w:val="0"/>
          <w:lang w:val="en-US"/>
        </w:rPr>
        <w:t>sean n</w:t>
      </w:r>
      <w:r>
        <w:rPr>
          <w:rFonts w:ascii="Times New Roman" w:hAnsi="Times New Roman" w:hint="default"/>
          <w:i w:val="1"/>
          <w:iCs w:val="1"/>
          <w:sz w:val="24"/>
          <w:szCs w:val="24"/>
          <w:rtl w:val="0"/>
          <w:lang w:val="en-US"/>
        </w:rPr>
        <w:t>ó</w:t>
      </w:r>
      <w:r>
        <w:rPr>
          <w:rFonts w:ascii="Times New Roman" w:hAnsi="Times New Roman"/>
          <w:i w:val="1"/>
          <w:iCs w:val="1"/>
          <w:sz w:val="24"/>
          <w:szCs w:val="24"/>
          <w:rtl w:val="0"/>
          <w:lang w:val="en-US"/>
        </w:rPr>
        <w:t>s</w:t>
      </w:r>
      <w:r>
        <w:rPr>
          <w:rFonts w:ascii="Times New Roman" w:hAnsi="Times New Roman" w:hint="default"/>
          <w:i w:val="1"/>
          <w:iCs w:val="1"/>
          <w:sz w:val="24"/>
          <w:szCs w:val="24"/>
          <w:rtl w:val="0"/>
          <w:lang w:val="en-US"/>
        </w:rPr>
        <w:t> </w:t>
      </w:r>
      <w:r>
        <w:rPr>
          <w:rFonts w:ascii="Times New Roman" w:hAnsi="Times New Roman"/>
          <w:sz w:val="24"/>
          <w:szCs w:val="24"/>
          <w:rtl w:val="0"/>
          <w:lang w:val="en-US"/>
        </w:rPr>
        <w:t>singer Joe Heaney</w:t>
      </w:r>
      <w:r>
        <w:rPr>
          <w:rFonts w:ascii="Times New Roman" w:hAnsi="Times New Roman" w:hint="default"/>
          <w:sz w:val="24"/>
          <w:szCs w:val="24"/>
          <w:rtl w:val="0"/>
          <w:lang w:val="en-US"/>
        </w:rPr>
        <w:t> </w:t>
      </w:r>
      <w:r>
        <w:rPr>
          <w:rFonts w:ascii="Times New Roman" w:hAnsi="Times New Roman"/>
          <w:sz w:val="24"/>
          <w:szCs w:val="24"/>
          <w:rtl w:val="0"/>
          <w:lang w:val="en-US"/>
        </w:rPr>
        <w:t>and his music, on Friday</w:t>
      </w:r>
      <w:r>
        <w:rPr>
          <w:rFonts w:ascii="Times New Roman" w:hAnsi="Times New Roman"/>
          <w:sz w:val="24"/>
          <w:szCs w:val="24"/>
          <w:rtl w:val="0"/>
          <w:lang w:val="en-US"/>
        </w:rPr>
        <w:t>,</w:t>
      </w:r>
      <w:r>
        <w:rPr>
          <w:rFonts w:ascii="Times New Roman" w:hAnsi="Times New Roman"/>
          <w:sz w:val="24"/>
          <w:szCs w:val="24"/>
          <w:rtl w:val="0"/>
          <w:lang w:val="en-US"/>
        </w:rPr>
        <w:t xml:space="preserve"> April 6 at 1:00 p.m. at the Princeton Garden Theater, 160 Nassau Street. An audience discussion with the filmmaker will follow the screening.</w:t>
      </w:r>
      <w:r>
        <w:rPr>
          <w:sz w:val="24"/>
          <w:szCs w:val="24"/>
          <w:rtl w:val="0"/>
          <w:lang w:val="en-US"/>
        </w:rPr>
        <w:t xml:space="preserve"> </w:t>
      </w:r>
      <w:r>
        <w:rPr>
          <w:rFonts w:ascii="Times New Roman" w:hAnsi="Times New Roman"/>
          <w:sz w:val="24"/>
          <w:szCs w:val="24"/>
          <w:rtl w:val="0"/>
          <w:lang w:val="en-US"/>
        </w:rPr>
        <w:t>The event, which is free and open to the public, is presented by the Fund for Irish Studies at Princeton University. Guests should note that this event is earlier in the day than usual for Fund for Irish Studies Series events.</w:t>
      </w:r>
    </w:p>
    <w:p>
      <w:pPr>
        <w:pStyle w:val="Normal1"/>
        <w:spacing w:line="360" w:lineRule="auto"/>
        <w:rPr>
          <w:rFonts w:ascii="Times New Roman" w:cs="Times New Roman" w:hAnsi="Times New Roman" w:eastAsia="Times New Roman"/>
          <w:sz w:val="24"/>
          <w:szCs w:val="24"/>
        </w:rPr>
      </w:pPr>
    </w:p>
    <w:p>
      <w:pPr>
        <w:pStyle w:val="Body"/>
        <w:spacing w:line="360" w:lineRule="auto"/>
        <w:rPr>
          <w:color w:val="000000"/>
          <w:kern w:val="0"/>
          <w:sz w:val="24"/>
          <w:szCs w:val="24"/>
          <w:u w:color="000000"/>
        </w:rPr>
      </w:pPr>
      <w:r>
        <w:rPr>
          <w:color w:val="000000"/>
          <w:kern w:val="0"/>
          <w:sz w:val="24"/>
          <w:szCs w:val="24"/>
          <w:u w:color="000000"/>
          <w:rtl w:val="0"/>
          <w:lang w:val="en-US"/>
        </w:rPr>
        <w:t xml:space="preserve">Joe Heaney was widely regarded as the greatest practitioner of </w:t>
      </w:r>
      <w:r>
        <w:rPr>
          <w:i w:val="1"/>
          <w:iCs w:val="1"/>
          <w:color w:val="000000"/>
          <w:kern w:val="0"/>
          <w:sz w:val="24"/>
          <w:szCs w:val="24"/>
          <w:u w:color="000000"/>
          <w:rtl w:val="0"/>
        </w:rPr>
        <w:t>sean-n</w:t>
      </w:r>
      <w:r>
        <w:rPr>
          <w:i w:val="1"/>
          <w:iCs w:val="1"/>
          <w:color w:val="000000"/>
          <w:kern w:val="0"/>
          <w:sz w:val="24"/>
          <w:szCs w:val="24"/>
          <w:u w:color="000000"/>
          <w:rtl w:val="0"/>
          <w:lang w:val="it-IT"/>
        </w:rPr>
        <w:t>ò</w:t>
      </w:r>
      <w:r>
        <w:rPr>
          <w:i w:val="1"/>
          <w:iCs w:val="1"/>
          <w:color w:val="000000"/>
          <w:kern w:val="0"/>
          <w:sz w:val="24"/>
          <w:szCs w:val="24"/>
          <w:u w:color="000000"/>
          <w:rtl w:val="0"/>
        </w:rPr>
        <w:t>s</w:t>
      </w:r>
      <w:r>
        <w:rPr>
          <w:color w:val="000000"/>
          <w:kern w:val="0"/>
          <w:sz w:val="24"/>
          <w:szCs w:val="24"/>
          <w:u w:color="000000"/>
          <w:rtl w:val="0"/>
          <w:lang w:val="en-US"/>
        </w:rPr>
        <w:t>, a form of traditional unaccompanied Irish singing. Shaped by the myths, fables, and songs of his upbringing in the west of Ireland, his emergence as a gifted artist came at a personal cost. Heaney was said to have a repertoire of over 500 songs in his memory</w:t>
      </w:r>
      <w:r>
        <w:rPr>
          <w:color w:val="000000"/>
          <w:kern w:val="0"/>
          <w:sz w:val="24"/>
          <w:szCs w:val="24"/>
          <w:u w:color="000000"/>
          <w:rtl w:val="0"/>
          <w:lang w:val="en-US"/>
        </w:rPr>
        <w:t>.</w:t>
      </w:r>
      <w:r>
        <w:rPr>
          <w:color w:val="000000"/>
          <w:kern w:val="0"/>
          <w:sz w:val="24"/>
          <w:szCs w:val="24"/>
          <w:u w:color="000000"/>
          <w:rtl w:val="0"/>
        </w:rPr>
        <w:t xml:space="preserve"> </w:t>
      </w:r>
      <w:r>
        <w:rPr>
          <w:color w:val="000000"/>
          <w:kern w:val="0"/>
          <w:sz w:val="24"/>
          <w:szCs w:val="24"/>
          <w:u w:color="000000"/>
          <w:rtl w:val="0"/>
          <w:lang w:val="en-US"/>
        </w:rPr>
        <w:t>H</w:t>
      </w:r>
      <w:r>
        <w:rPr>
          <w:color w:val="000000"/>
          <w:kern w:val="0"/>
          <w:sz w:val="24"/>
          <w:szCs w:val="24"/>
          <w:u w:color="000000"/>
          <w:rtl w:val="0"/>
          <w:lang w:val="en-US"/>
        </w:rPr>
        <w:t>e became a star in the American folk music revival of the 1960s, first at the Newport Folk Festival and then in various cities across the country, where he performed to sold-out crowds.</w:t>
      </w:r>
    </w:p>
    <w:p>
      <w:pPr>
        <w:pStyle w:val="Body"/>
        <w:spacing w:line="360" w:lineRule="auto"/>
        <w:rPr>
          <w:rFonts w:ascii="Helvetica Neue" w:cs="Helvetica Neue" w:hAnsi="Helvetica Neue" w:eastAsia="Helvetica Neue"/>
          <w:color w:val="3e3b3b"/>
          <w:kern w:val="0"/>
          <w:sz w:val="24"/>
          <w:szCs w:val="24"/>
          <w:u w:color="3e3b3b"/>
        </w:rPr>
      </w:pPr>
    </w:p>
    <w:p>
      <w:pPr>
        <w:pStyle w:val="Body"/>
        <w:spacing w:line="360" w:lineRule="auto"/>
        <w:rPr>
          <w:color w:val="000000"/>
          <w:kern w:val="0"/>
          <w:sz w:val="24"/>
          <w:szCs w:val="24"/>
          <w:u w:color="000000"/>
        </w:rPr>
      </w:pPr>
      <w:r>
        <w:rPr>
          <w:color w:val="000000"/>
          <w:kern w:val="0"/>
          <w:sz w:val="24"/>
          <w:szCs w:val="24"/>
          <w:u w:color="000000"/>
          <w:rtl w:val="0"/>
          <w:lang w:val="en-US"/>
        </w:rPr>
        <w:t>The film provides a portrait of the artist, covering his childhood in Connemara in the 1930s, his travels throughout the U.K. and U.S. in the 1960s, and then his reflection on his past and his legacy as an elderly man in the U.S. Collins</w:t>
      </w:r>
      <w:r>
        <w:rPr>
          <w:color w:val="000000"/>
          <w:kern w:val="0"/>
          <w:sz w:val="24"/>
          <w:szCs w:val="24"/>
          <w:u w:color="000000"/>
          <w:rtl w:val="0"/>
        </w:rPr>
        <w:t xml:space="preserve">’ </w:t>
      </w:r>
      <w:r>
        <w:rPr>
          <w:color w:val="000000"/>
          <w:kern w:val="0"/>
          <w:sz w:val="24"/>
          <w:szCs w:val="24"/>
          <w:u w:color="000000"/>
          <w:rtl w:val="0"/>
          <w:lang w:val="en-US"/>
        </w:rPr>
        <w:t>film does not attempt to cover all the details about the singer</w:t>
      </w:r>
      <w:r>
        <w:rPr>
          <w:color w:val="000000"/>
          <w:kern w:val="0"/>
          <w:sz w:val="24"/>
          <w:szCs w:val="24"/>
          <w:u w:color="000000"/>
          <w:rtl w:val="0"/>
        </w:rPr>
        <w:t>’</w:t>
      </w:r>
      <w:r>
        <w:rPr>
          <w:color w:val="000000"/>
          <w:kern w:val="0"/>
          <w:sz w:val="24"/>
          <w:szCs w:val="24"/>
          <w:u w:color="000000"/>
          <w:rtl w:val="0"/>
          <w:lang w:val="en-US"/>
        </w:rPr>
        <w:t>s life but rather mirror</w:t>
      </w:r>
      <w:r>
        <w:rPr>
          <w:color w:val="000000"/>
          <w:kern w:val="0"/>
          <w:sz w:val="24"/>
          <w:szCs w:val="24"/>
          <w:u w:color="000000"/>
          <w:rtl w:val="0"/>
        </w:rPr>
        <w:t>’</w:t>
      </w:r>
      <w:r>
        <w:rPr>
          <w:color w:val="000000"/>
          <w:kern w:val="0"/>
          <w:sz w:val="24"/>
          <w:szCs w:val="24"/>
          <w:u w:color="000000"/>
          <w:rtl w:val="0"/>
          <w:lang w:val="en-US"/>
        </w:rPr>
        <w:t>s Heaney</w:t>
      </w:r>
      <w:r>
        <w:rPr>
          <w:color w:val="000000"/>
          <w:kern w:val="0"/>
          <w:sz w:val="24"/>
          <w:szCs w:val="24"/>
          <w:u w:color="000000"/>
          <w:rtl w:val="0"/>
        </w:rPr>
        <w:t>’</w:t>
      </w:r>
      <w:r>
        <w:rPr>
          <w:color w:val="000000"/>
          <w:kern w:val="0"/>
          <w:sz w:val="24"/>
          <w:szCs w:val="24"/>
          <w:u w:color="000000"/>
          <w:rtl w:val="0"/>
          <w:lang w:val="en-US"/>
        </w:rPr>
        <w:t xml:space="preserve">s reputation as an elusive and enigmatic man. The film features performances by Colm Seoighe, Macdara </w:t>
      </w:r>
      <w:r>
        <w:rPr>
          <w:color w:val="000000"/>
          <w:kern w:val="0"/>
          <w:sz w:val="24"/>
          <w:szCs w:val="24"/>
          <w:u w:color="000000"/>
          <w:rtl w:val="0"/>
        </w:rPr>
        <w:t xml:space="preserve">Ó </w:t>
      </w:r>
      <w:r>
        <w:rPr>
          <w:color w:val="000000"/>
          <w:kern w:val="0"/>
          <w:sz w:val="24"/>
          <w:szCs w:val="24"/>
          <w:u w:color="000000"/>
          <w:rtl w:val="0"/>
        </w:rPr>
        <w:t>F</w:t>
      </w:r>
      <w:r>
        <w:rPr>
          <w:color w:val="000000"/>
          <w:kern w:val="0"/>
          <w:sz w:val="24"/>
          <w:szCs w:val="24"/>
          <w:u w:color="000000"/>
          <w:rtl w:val="0"/>
        </w:rPr>
        <w:t>á</w:t>
      </w:r>
      <w:r>
        <w:rPr>
          <w:color w:val="000000"/>
          <w:kern w:val="0"/>
          <w:sz w:val="24"/>
          <w:szCs w:val="24"/>
          <w:u w:color="000000"/>
          <w:rtl w:val="0"/>
          <w:lang w:val="en-US"/>
        </w:rPr>
        <w:t>tharta, Jaren Cerf, Lisa O</w:t>
      </w:r>
      <w:r>
        <w:rPr>
          <w:color w:val="000000"/>
          <w:kern w:val="0"/>
          <w:sz w:val="24"/>
          <w:szCs w:val="24"/>
          <w:u w:color="000000"/>
          <w:rtl w:val="0"/>
        </w:rPr>
        <w:t>’</w:t>
      </w:r>
      <w:r>
        <w:rPr>
          <w:color w:val="000000"/>
          <w:kern w:val="0"/>
          <w:sz w:val="24"/>
          <w:szCs w:val="24"/>
          <w:u w:color="000000"/>
          <w:rtl w:val="0"/>
          <w:lang w:val="en-US"/>
        </w:rPr>
        <w:t xml:space="preserve">Neill, Damien Dempsey, and </w:t>
      </w:r>
      <w:r>
        <w:rPr>
          <w:i w:val="1"/>
          <w:iCs w:val="1"/>
          <w:color w:val="000000"/>
          <w:kern w:val="0"/>
          <w:sz w:val="24"/>
          <w:szCs w:val="24"/>
          <w:u w:color="000000"/>
          <w:rtl w:val="0"/>
          <w:lang w:val="es-ES_tradnl"/>
        </w:rPr>
        <w:t>sean n</w:t>
      </w:r>
      <w:r>
        <w:rPr>
          <w:i w:val="1"/>
          <w:iCs w:val="1"/>
          <w:color w:val="000000"/>
          <w:kern w:val="0"/>
          <w:sz w:val="24"/>
          <w:szCs w:val="24"/>
          <w:u w:color="000000"/>
          <w:rtl w:val="0"/>
          <w:lang w:val="es-ES_tradnl"/>
        </w:rPr>
        <w:t>ó</w:t>
      </w:r>
      <w:r>
        <w:rPr>
          <w:i w:val="1"/>
          <w:iCs w:val="1"/>
          <w:color w:val="000000"/>
          <w:kern w:val="0"/>
          <w:sz w:val="24"/>
          <w:szCs w:val="24"/>
          <w:u w:color="000000"/>
          <w:rtl w:val="0"/>
        </w:rPr>
        <w:t>s</w:t>
      </w:r>
      <w:r>
        <w:rPr>
          <w:color w:val="000000"/>
          <w:kern w:val="0"/>
          <w:sz w:val="24"/>
          <w:szCs w:val="24"/>
          <w:u w:color="000000"/>
          <w:rtl w:val="0"/>
          <w:lang w:val="nl-NL"/>
        </w:rPr>
        <w:t xml:space="preserve"> singers M</w:t>
      </w:r>
      <w:r>
        <w:rPr>
          <w:color w:val="000000"/>
          <w:kern w:val="0"/>
          <w:sz w:val="24"/>
          <w:szCs w:val="24"/>
          <w:u w:color="000000"/>
          <w:rtl w:val="0"/>
        </w:rPr>
        <w:t>í</w:t>
      </w:r>
      <w:r>
        <w:rPr>
          <w:color w:val="000000"/>
          <w:kern w:val="0"/>
          <w:sz w:val="24"/>
          <w:szCs w:val="24"/>
          <w:u w:color="000000"/>
          <w:rtl w:val="0"/>
          <w:lang w:val="de-DE"/>
        </w:rPr>
        <w:t>che</w:t>
      </w:r>
      <w:r>
        <w:rPr>
          <w:color w:val="000000"/>
          <w:kern w:val="0"/>
          <w:sz w:val="24"/>
          <w:szCs w:val="24"/>
          <w:u w:color="000000"/>
          <w:rtl w:val="0"/>
        </w:rPr>
        <w:t>á</w:t>
      </w:r>
      <w:r>
        <w:rPr>
          <w:color w:val="000000"/>
          <w:kern w:val="0"/>
          <w:sz w:val="24"/>
          <w:szCs w:val="24"/>
          <w:u w:color="000000"/>
          <w:rtl w:val="0"/>
        </w:rPr>
        <w:t xml:space="preserve">l </w:t>
      </w:r>
      <w:r>
        <w:rPr>
          <w:color w:val="000000"/>
          <w:kern w:val="0"/>
          <w:sz w:val="24"/>
          <w:szCs w:val="24"/>
          <w:u w:color="000000"/>
          <w:rtl w:val="0"/>
        </w:rPr>
        <w:t xml:space="preserve">Ó </w:t>
      </w:r>
      <w:r>
        <w:rPr>
          <w:color w:val="000000"/>
          <w:kern w:val="0"/>
          <w:sz w:val="24"/>
          <w:szCs w:val="24"/>
          <w:u w:color="000000"/>
          <w:rtl w:val="0"/>
          <w:lang w:val="en-US"/>
        </w:rPr>
        <w:t>Chonfhaola and P</w:t>
      </w:r>
      <w:r>
        <w:rPr>
          <w:color w:val="000000"/>
          <w:kern w:val="0"/>
          <w:sz w:val="24"/>
          <w:szCs w:val="24"/>
          <w:u w:color="000000"/>
          <w:rtl w:val="0"/>
          <w:lang w:val="es-ES_tradnl"/>
        </w:rPr>
        <w:t>ó</w:t>
      </w:r>
      <w:r>
        <w:rPr>
          <w:color w:val="000000"/>
          <w:kern w:val="0"/>
          <w:sz w:val="24"/>
          <w:szCs w:val="24"/>
          <w:u w:color="000000"/>
          <w:rtl w:val="0"/>
        </w:rPr>
        <w:t xml:space="preserve">l </w:t>
      </w:r>
      <w:r>
        <w:rPr>
          <w:color w:val="000000"/>
          <w:kern w:val="0"/>
          <w:sz w:val="24"/>
          <w:szCs w:val="24"/>
          <w:u w:color="000000"/>
          <w:rtl w:val="0"/>
        </w:rPr>
        <w:t xml:space="preserve">Ó </w:t>
      </w:r>
      <w:r>
        <w:rPr>
          <w:color w:val="000000"/>
          <w:kern w:val="0"/>
          <w:sz w:val="24"/>
          <w:szCs w:val="24"/>
          <w:u w:color="000000"/>
          <w:rtl w:val="0"/>
          <w:lang w:val="de-DE"/>
        </w:rPr>
        <w:t>Ceannabh</w:t>
      </w:r>
      <w:r>
        <w:rPr>
          <w:color w:val="000000"/>
          <w:kern w:val="0"/>
          <w:sz w:val="24"/>
          <w:szCs w:val="24"/>
          <w:u w:color="000000"/>
          <w:rtl w:val="0"/>
        </w:rPr>
        <w:t>á</w:t>
      </w:r>
      <w:r>
        <w:rPr>
          <w:color w:val="000000"/>
          <w:kern w:val="0"/>
          <w:sz w:val="24"/>
          <w:szCs w:val="24"/>
          <w:u w:color="000000"/>
          <w:rtl w:val="0"/>
          <w:lang w:val="en-US"/>
        </w:rPr>
        <w:t>in, and</w:t>
      </w:r>
      <w:r>
        <w:rPr>
          <w:color w:val="000000"/>
          <w:kern w:val="0"/>
          <w:sz w:val="24"/>
          <w:szCs w:val="24"/>
          <w:u w:color="000000"/>
          <w:rtl w:val="0"/>
          <w:lang w:val="en-US"/>
        </w:rPr>
        <w:t xml:space="preserve"> </w:t>
      </w:r>
      <w:r>
        <w:rPr>
          <w:color w:val="000000"/>
          <w:kern w:val="0"/>
          <w:sz w:val="24"/>
          <w:szCs w:val="24"/>
          <w:u w:color="000000"/>
          <w:rtl w:val="0"/>
          <w:lang w:val="en-US"/>
        </w:rPr>
        <w:t xml:space="preserve">black and white cinematography by Richard Kendrick. </w:t>
      </w:r>
      <w:r>
        <w:rPr>
          <w:i w:val="1"/>
          <w:iCs w:val="1"/>
          <w:color w:val="000000"/>
          <w:kern w:val="0"/>
          <w:sz w:val="24"/>
          <w:szCs w:val="24"/>
          <w:u w:color="000000"/>
          <w:rtl w:val="0"/>
          <w:lang w:val="en-US"/>
        </w:rPr>
        <w:t>Song of Granite</w:t>
      </w:r>
      <w:r>
        <w:rPr>
          <w:color w:val="000000"/>
          <w:kern w:val="0"/>
          <w:sz w:val="24"/>
          <w:szCs w:val="24"/>
          <w:u w:color="000000"/>
          <w:rtl w:val="0"/>
          <w:lang w:val="en-US"/>
        </w:rPr>
        <w:t xml:space="preserve"> had its world premiere at the 2017 South by Southwest Film Festival and was Ireland</w:t>
      </w:r>
      <w:r>
        <w:rPr>
          <w:color w:val="000000"/>
          <w:kern w:val="0"/>
          <w:sz w:val="24"/>
          <w:szCs w:val="24"/>
          <w:u w:color="000000"/>
          <w:rtl w:val="0"/>
        </w:rPr>
        <w:t>’</w:t>
      </w:r>
      <w:r>
        <w:rPr>
          <w:color w:val="000000"/>
          <w:kern w:val="0"/>
          <w:sz w:val="24"/>
          <w:szCs w:val="24"/>
          <w:u w:color="000000"/>
          <w:rtl w:val="0"/>
          <w:lang w:val="en-US"/>
        </w:rPr>
        <w:t>s official entry as Best Foreign Language Film in the 2018 Academy Awards. The film is presented in both English and subtitled Gaelic.</w:t>
      </w:r>
    </w:p>
    <w:p>
      <w:pPr>
        <w:pStyle w:val="Body"/>
        <w:spacing w:line="360" w:lineRule="auto"/>
        <w:rPr>
          <w:color w:val="000000"/>
          <w:kern w:val="0"/>
          <w:sz w:val="24"/>
          <w:szCs w:val="24"/>
          <w:u w:color="000000"/>
        </w:rPr>
      </w:pPr>
    </w:p>
    <w:p>
      <w:pPr>
        <w:pStyle w:val="Body"/>
        <w:spacing w:line="360" w:lineRule="auto"/>
        <w:rPr>
          <w:color w:val="000000"/>
          <w:kern w:val="0"/>
          <w:sz w:val="24"/>
          <w:szCs w:val="24"/>
          <w:u w:color="000000"/>
        </w:rPr>
      </w:pPr>
      <w:r>
        <w:rPr>
          <w:color w:val="000000"/>
          <w:kern w:val="0"/>
          <w:sz w:val="24"/>
          <w:szCs w:val="24"/>
          <w:u w:color="000000"/>
          <w:rtl w:val="0"/>
          <w:lang w:val="en-US"/>
        </w:rPr>
        <w:t xml:space="preserve">Steve Greene of </w:t>
      </w:r>
      <w:r>
        <w:rPr>
          <w:i w:val="1"/>
          <w:iCs w:val="1"/>
          <w:color w:val="000000"/>
          <w:kern w:val="0"/>
          <w:sz w:val="24"/>
          <w:szCs w:val="24"/>
          <w:u w:color="000000"/>
          <w:rtl w:val="0"/>
          <w:lang w:val="de-DE"/>
        </w:rPr>
        <w:t>Indiewire</w:t>
      </w:r>
      <w:r>
        <w:rPr>
          <w:color w:val="000000"/>
          <w:kern w:val="0"/>
          <w:sz w:val="24"/>
          <w:szCs w:val="24"/>
          <w:u w:color="000000"/>
          <w:rtl w:val="0"/>
          <w:lang w:val="en-US"/>
        </w:rPr>
        <w:t xml:space="preserve"> notes that the film, </w:t>
      </w:r>
      <w:r>
        <w:rPr>
          <w:color w:val="000000"/>
          <w:kern w:val="0"/>
          <w:sz w:val="24"/>
          <w:szCs w:val="24"/>
          <w:u w:color="000000"/>
          <w:rtl w:val="0"/>
        </w:rPr>
        <w:t>“</w:t>
      </w:r>
      <w:r>
        <w:rPr>
          <w:color w:val="000000"/>
          <w:kern w:val="0"/>
          <w:sz w:val="24"/>
          <w:szCs w:val="24"/>
          <w:u w:color="000000"/>
          <w:rtl w:val="0"/>
          <w:lang w:val="en-US"/>
        </w:rPr>
        <w:t>delivers a profile of not just a singer but the country that made him</w:t>
      </w:r>
      <w:r>
        <w:rPr>
          <w:color w:val="000000"/>
          <w:kern w:val="0"/>
          <w:sz w:val="24"/>
          <w:szCs w:val="24"/>
          <w:u w:color="000000"/>
          <w:rtl w:val="0"/>
        </w:rPr>
        <w:t>…</w:t>
      </w:r>
      <w:r>
        <w:rPr>
          <w:i w:val="1"/>
          <w:iCs w:val="1"/>
          <w:color w:val="000000"/>
          <w:kern w:val="0"/>
          <w:sz w:val="24"/>
          <w:szCs w:val="24"/>
          <w:u w:color="000000"/>
          <w:rtl w:val="0"/>
          <w:lang w:val="en-US"/>
        </w:rPr>
        <w:t>Song of Granite</w:t>
      </w:r>
      <w:r>
        <w:rPr>
          <w:color w:val="000000"/>
          <w:kern w:val="0"/>
          <w:sz w:val="24"/>
          <w:szCs w:val="24"/>
          <w:u w:color="000000"/>
          <w:rtl w:val="0"/>
          <w:lang w:val="en-US"/>
        </w:rPr>
        <w:t xml:space="preserve"> is a stirring solemn tribute.</w:t>
      </w:r>
      <w:r>
        <w:rPr>
          <w:color w:val="000000"/>
          <w:kern w:val="0"/>
          <w:sz w:val="24"/>
          <w:szCs w:val="24"/>
          <w:u w:color="000000"/>
          <w:rtl w:val="0"/>
        </w:rPr>
        <w:t>”</w:t>
      </w:r>
    </w:p>
    <w:p>
      <w:pPr>
        <w:pStyle w:val="Body"/>
        <w:spacing w:line="360" w:lineRule="auto"/>
        <w:rPr>
          <w:color w:val="000000"/>
          <w:kern w:val="0"/>
          <w:u w:color="000000"/>
        </w:rPr>
      </w:pPr>
    </w:p>
    <w:p>
      <w:pPr>
        <w:pStyle w:val="Normal1"/>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Collins, who directed and co-wrote the film, has been making films since 1998 and has directed over 30 films, including feature films, documentaries and short experimental works. He has made documentaries on the writers Michael Hartnett, Nuala N</w:t>
      </w:r>
      <w:r>
        <w:rPr>
          <w:rFonts w:ascii="Times New Roman" w:hAnsi="Times New Roman" w:hint="default"/>
          <w:sz w:val="24"/>
          <w:szCs w:val="24"/>
          <w:rtl w:val="0"/>
          <w:lang w:val="en-US"/>
        </w:rPr>
        <w:t xml:space="preserve">í </w:t>
      </w:r>
      <w:r>
        <w:rPr>
          <w:rFonts w:ascii="Times New Roman" w:hAnsi="Times New Roman"/>
          <w:sz w:val="24"/>
          <w:szCs w:val="24"/>
          <w:rtl w:val="0"/>
          <w:lang w:val="en-US"/>
        </w:rPr>
        <w:t xml:space="preserve">Dhomhnaill, and John McGahern, and he co-directed a documentary on Iranian filmmaker Abbas Kiarostami.  In 2012, he completed the feature film </w:t>
      </w:r>
      <w:r>
        <w:rPr>
          <w:rFonts w:ascii="Times New Roman" w:hAnsi="Times New Roman"/>
          <w:i w:val="1"/>
          <w:iCs w:val="1"/>
          <w:sz w:val="24"/>
          <w:szCs w:val="24"/>
          <w:rtl w:val="0"/>
          <w:lang w:val="en-US"/>
        </w:rPr>
        <w:t>Silence</w:t>
      </w:r>
      <w:r>
        <w:rPr>
          <w:rFonts w:ascii="Times New Roman" w:hAnsi="Times New Roman"/>
          <w:sz w:val="24"/>
          <w:szCs w:val="24"/>
          <w:rtl w:val="0"/>
          <w:lang w:val="en-US"/>
        </w:rPr>
        <w:t xml:space="preserve">, which had its international premiere at the London Film Festival and was distributed by Element Films in Ireland and New Wave Films. </w:t>
      </w:r>
      <w:r>
        <w:rPr>
          <w:rFonts w:ascii="Times New Roman" w:hAnsi="Times New Roman"/>
          <w:i w:val="1"/>
          <w:iCs w:val="1"/>
          <w:sz w:val="24"/>
          <w:szCs w:val="24"/>
          <w:rtl w:val="0"/>
          <w:lang w:val="en-US"/>
        </w:rPr>
        <w:t>Song of Granite</w:t>
      </w:r>
      <w:r>
        <w:rPr>
          <w:rFonts w:ascii="Times New Roman" w:hAnsi="Times New Roman"/>
          <w:sz w:val="24"/>
          <w:szCs w:val="24"/>
          <w:rtl w:val="0"/>
          <w:lang w:val="en-US"/>
        </w:rPr>
        <w:t xml:space="preserve"> is his second dramatic feature film.  </w:t>
      </w:r>
    </w:p>
    <w:p>
      <w:pPr>
        <w:pStyle w:val="Normal1"/>
        <w:spacing w:line="360" w:lineRule="auto"/>
        <w:rPr>
          <w:rFonts w:ascii="Times New Roman" w:cs="Times New Roman" w:hAnsi="Times New Roman" w:eastAsia="Times New Roman"/>
          <w:sz w:val="24"/>
          <w:szCs w:val="24"/>
        </w:rPr>
      </w:pPr>
    </w:p>
    <w:p>
      <w:pPr>
        <w:pStyle w:val="Normal1"/>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The Fund for Irish Studies, chaired by Princeton professor Clair Wills, affords all Princeton students, and the community at large, a wider and deeper sense of the languages, literatures, drama, visual arts, history, politics, and economics not only of Ireland but of </w:t>
      </w:r>
      <w:r>
        <w:rPr>
          <w:rFonts w:ascii="Times New Roman" w:hAnsi="Times New Roman" w:hint="default"/>
          <w:sz w:val="24"/>
          <w:szCs w:val="24"/>
          <w:rtl w:val="0"/>
          <w:lang w:val="en-US"/>
        </w:rPr>
        <w:t>“</w:t>
      </w:r>
      <w:r>
        <w:rPr>
          <w:rFonts w:ascii="Times New Roman" w:hAnsi="Times New Roman"/>
          <w:sz w:val="24"/>
          <w:szCs w:val="24"/>
          <w:rtl w:val="0"/>
          <w:lang w:val="en-US"/>
        </w:rPr>
        <w:t>Ireland in the world.</w:t>
      </w:r>
      <w:r>
        <w:rPr>
          <w:rFonts w:ascii="Times New Roman" w:hAnsi="Times New Roman" w:hint="default"/>
          <w:sz w:val="24"/>
          <w:szCs w:val="24"/>
          <w:rtl w:val="0"/>
          <w:lang w:val="en-US"/>
        </w:rPr>
        <w:t xml:space="preserve">” </w:t>
      </w:r>
      <w:r>
        <w:rPr>
          <w:rFonts w:ascii="Times New Roman" w:hAnsi="Times New Roman"/>
          <w:sz w:val="24"/>
          <w:szCs w:val="24"/>
          <w:rtl w:val="0"/>
          <w:lang w:val="en-US"/>
        </w:rPr>
        <w:t>The series is co-produced by the Lewis Center for the Arts. The spring 2018 edition of the series is organized by Fintan O</w:t>
      </w:r>
      <w:r>
        <w:rPr>
          <w:rFonts w:ascii="Times New Roman" w:hAnsi="Times New Roman" w:hint="default"/>
          <w:sz w:val="24"/>
          <w:szCs w:val="24"/>
          <w:rtl w:val="0"/>
          <w:lang w:val="en-US"/>
        </w:rPr>
        <w:t>’</w:t>
      </w:r>
      <w:r>
        <w:rPr>
          <w:rFonts w:ascii="Times New Roman" w:hAnsi="Times New Roman"/>
          <w:sz w:val="24"/>
          <w:szCs w:val="24"/>
          <w:rtl w:val="0"/>
          <w:lang w:val="en-US"/>
        </w:rPr>
        <w:t>Toole as acting chair of the Fund for Irish Studies.</w:t>
      </w:r>
    </w:p>
    <w:p>
      <w:pPr>
        <w:pStyle w:val="Normal1"/>
        <w:widowControl w:val="0"/>
        <w:spacing w:line="360" w:lineRule="auto"/>
        <w:rPr>
          <w:rFonts w:ascii="Times New Roman" w:cs="Times New Roman" w:hAnsi="Times New Roman" w:eastAsia="Times New Roman"/>
          <w:sz w:val="24"/>
          <w:szCs w:val="24"/>
        </w:rPr>
      </w:pPr>
    </w:p>
    <w:p>
      <w:pPr>
        <w:pStyle w:val="Normal1"/>
        <w:widowControl w:val="0"/>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The final event in the 2017-18 series will feature </w:t>
      </w:r>
      <w:r>
        <w:rPr>
          <w:rFonts w:ascii="Times New Roman" w:hAnsi="Times New Roman"/>
          <w:sz w:val="24"/>
          <w:szCs w:val="24"/>
          <w:shd w:val="clear" w:color="auto" w:fill="ffffff"/>
          <w:rtl w:val="0"/>
          <w:lang w:val="en-US"/>
        </w:rPr>
        <w:t xml:space="preserve">Alvin Jackson, the Sir Richard Lodge Professor of History at the University of Edinburgh, who will present a lecture,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John Redmond and Edward Carson:  </w:t>
      </w:r>
      <w:r>
        <w:rPr>
          <w:rFonts w:ascii="Times New Roman" w:hAnsi="Times New Roman"/>
          <w:sz w:val="24"/>
          <w:szCs w:val="24"/>
          <w:shd w:val="clear" w:color="auto" w:fill="ffffff"/>
          <w:rtl w:val="0"/>
          <w:lang w:val="en-US"/>
        </w:rPr>
        <w:t>B</w:t>
      </w:r>
      <w:r>
        <w:rPr>
          <w:rFonts w:ascii="Times New Roman" w:hAnsi="Times New Roman"/>
          <w:sz w:val="24"/>
          <w:szCs w:val="24"/>
          <w:shd w:val="clear" w:color="auto" w:fill="ffffff"/>
          <w:rtl w:val="0"/>
          <w:lang w:val="en-US"/>
        </w:rPr>
        <w:t xml:space="preserve">loodshed, </w:t>
      </w:r>
      <w:r>
        <w:rPr>
          <w:rFonts w:ascii="Times New Roman" w:hAnsi="Times New Roman"/>
          <w:sz w:val="24"/>
          <w:szCs w:val="24"/>
          <w:shd w:val="clear" w:color="auto" w:fill="ffffff"/>
          <w:rtl w:val="0"/>
          <w:lang w:val="en-US"/>
        </w:rPr>
        <w:t>B</w:t>
      </w:r>
      <w:r>
        <w:rPr>
          <w:rFonts w:ascii="Times New Roman" w:hAnsi="Times New Roman"/>
          <w:sz w:val="24"/>
          <w:szCs w:val="24"/>
          <w:shd w:val="clear" w:color="auto" w:fill="ffffff"/>
          <w:rtl w:val="0"/>
          <w:lang w:val="en-US"/>
        </w:rPr>
        <w:t xml:space="preserve">orders and the </w:t>
      </w:r>
      <w:r>
        <w:rPr>
          <w:rFonts w:ascii="Times New Roman" w:hAnsi="Times New Roman"/>
          <w:sz w:val="24"/>
          <w:szCs w:val="24"/>
          <w:shd w:val="clear" w:color="auto" w:fill="ffffff"/>
          <w:rtl w:val="0"/>
          <w:lang w:val="en-US"/>
        </w:rPr>
        <w:t>U</w:t>
      </w:r>
      <w:r>
        <w:rPr>
          <w:rFonts w:ascii="Times New Roman" w:hAnsi="Times New Roman"/>
          <w:sz w:val="24"/>
          <w:szCs w:val="24"/>
          <w:shd w:val="clear" w:color="auto" w:fill="ffffff"/>
          <w:rtl w:val="0"/>
          <w:lang w:val="en-US"/>
        </w:rPr>
        <w:t xml:space="preserve">nion </w:t>
      </w:r>
      <w:r>
        <w:rPr>
          <w:rFonts w:ascii="Times New Roman" w:hAnsi="Times New Roman"/>
          <w:sz w:val="24"/>
          <w:szCs w:val="24"/>
          <w:shd w:val="clear" w:color="auto" w:fill="ffffff"/>
          <w:rtl w:val="0"/>
          <w:lang w:val="en-US"/>
        </w:rPr>
        <w:t>S</w:t>
      </w:r>
      <w:r>
        <w:rPr>
          <w:rFonts w:ascii="Times New Roman" w:hAnsi="Times New Roman"/>
          <w:sz w:val="24"/>
          <w:szCs w:val="24"/>
          <w:shd w:val="clear" w:color="auto" w:fill="ffffff"/>
          <w:rtl w:val="0"/>
          <w:lang w:val="en-US"/>
        </w:rPr>
        <w:t>tate,</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rtl w:val="0"/>
          <w:lang w:val="en-US"/>
        </w:rPr>
        <w:t>on April 27.</w:t>
      </w:r>
    </w:p>
    <w:p>
      <w:pPr>
        <w:pStyle w:val="Normal1"/>
        <w:widowControl w:val="0"/>
        <w:spacing w:line="360" w:lineRule="auto"/>
        <w:rPr>
          <w:rFonts w:ascii="Times New Roman" w:cs="Times New Roman" w:hAnsi="Times New Roman" w:eastAsia="Times New Roman"/>
          <w:sz w:val="24"/>
          <w:szCs w:val="24"/>
        </w:rPr>
      </w:pPr>
    </w:p>
    <w:p>
      <w:pPr>
        <w:pStyle w:val="Normal1"/>
        <w:widowControl w:val="0"/>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The Fund for Irish Studies is generously sponsored by the Durkin Family Trust and the James J. Kerrigan, Jr. </w:t>
      </w:r>
      <w:r>
        <w:rPr>
          <w:rFonts w:ascii="Times New Roman" w:hAnsi="Times New Roman" w:hint="default"/>
          <w:sz w:val="24"/>
          <w:szCs w:val="24"/>
          <w:rtl w:val="0"/>
          <w:lang w:val="en-US"/>
        </w:rPr>
        <w:t>’</w:t>
      </w:r>
      <w:r>
        <w:rPr>
          <w:rFonts w:ascii="Times New Roman" w:hAnsi="Times New Roman"/>
          <w:sz w:val="24"/>
          <w:szCs w:val="24"/>
          <w:rtl w:val="0"/>
          <w:lang w:val="en-US"/>
        </w:rPr>
        <w:t xml:space="preserve">45 and Margaret M. Kerrigan Fund for Irish Studies. </w:t>
      </w:r>
    </w:p>
    <w:p>
      <w:pPr>
        <w:pStyle w:val="Normal1"/>
        <w:widowControl w:val="0"/>
        <w:spacing w:line="360" w:lineRule="auto"/>
        <w:rPr>
          <w:rFonts w:ascii="Times New Roman" w:cs="Times New Roman" w:hAnsi="Times New Roman" w:eastAsia="Times New Roman"/>
          <w:sz w:val="24"/>
          <w:szCs w:val="24"/>
        </w:rPr>
      </w:pPr>
      <w:r>
        <w:rPr>
          <w:rFonts w:ascii="Times New Roman" w:hAnsi="Times New Roman" w:hint="default"/>
          <w:sz w:val="24"/>
          <w:szCs w:val="24"/>
          <w:rtl w:val="0"/>
          <w:lang w:val="en-US"/>
        </w:rPr>
        <w:t> </w:t>
      </w:r>
    </w:p>
    <w:p>
      <w:pPr>
        <w:pStyle w:val="Normal1"/>
        <w:spacing w:line="360" w:lineRule="auto"/>
        <w:rPr>
          <w:rStyle w:val="None"/>
          <w:rFonts w:ascii="Times New Roman" w:cs="Times New Roman" w:hAnsi="Times New Roman" w:eastAsia="Times New Roman"/>
          <w:sz w:val="24"/>
          <w:szCs w:val="24"/>
        </w:rPr>
      </w:pPr>
      <w:r>
        <w:rPr>
          <w:rFonts w:ascii="Times New Roman" w:hAnsi="Times New Roman"/>
          <w:sz w:val="24"/>
          <w:szCs w:val="24"/>
          <w:rtl w:val="0"/>
          <w:lang w:val="en-US"/>
        </w:rPr>
        <w:t xml:space="preserve">To learn more about the more than 100 public performances, exhibitions, readings, screenings, concerts, lectures and special events, presented each year by the Lewis Center for the Arts, most of them free, visit </w:t>
      </w:r>
      <w:r>
        <w:rPr>
          <w:rStyle w:val="Hyperlink.0"/>
        </w:rPr>
        <w:fldChar w:fldCharType="begin" w:fldLock="0"/>
      </w:r>
      <w:r>
        <w:rPr>
          <w:rStyle w:val="Hyperlink.0"/>
        </w:rPr>
        <w:instrText xml:space="preserve"> HYPERLINK "http://www.princeton.edu/arts"</w:instrText>
      </w:r>
      <w:r>
        <w:rPr>
          <w:rStyle w:val="Hyperlink.0"/>
        </w:rPr>
        <w:fldChar w:fldCharType="separate" w:fldLock="0"/>
      </w:r>
      <w:r>
        <w:rPr>
          <w:rStyle w:val="Hyperlink.0"/>
          <w:rtl w:val="0"/>
          <w:lang w:val="en-US"/>
        </w:rPr>
        <w:t>arts.princeton.edu</w:t>
      </w:r>
      <w:r>
        <w:rPr/>
        <w:fldChar w:fldCharType="end" w:fldLock="0"/>
      </w:r>
      <w:r>
        <w:rPr>
          <w:rStyle w:val="None"/>
          <w:rFonts w:ascii="Times New Roman" w:hAnsi="Times New Roman"/>
          <w:sz w:val="24"/>
          <w:szCs w:val="24"/>
          <w:rtl w:val="0"/>
          <w:lang w:val="en-US"/>
        </w:rPr>
        <w:t>.</w:t>
      </w:r>
    </w:p>
    <w:p>
      <w:pPr>
        <w:pStyle w:val="Standard"/>
        <w:spacing w:line="360" w:lineRule="auto"/>
        <w:jc w:val="center"/>
        <w:rPr>
          <w:rStyle w:val="None"/>
          <w:color w:val="000000"/>
          <w:sz w:val="24"/>
          <w:szCs w:val="24"/>
          <w:u w:color="000000"/>
        </w:rPr>
      </w:pPr>
    </w:p>
    <w:p>
      <w:pPr>
        <w:pStyle w:val="Standard"/>
        <w:spacing w:line="360" w:lineRule="auto"/>
        <w:jc w:val="center"/>
        <w:rPr>
          <w:rStyle w:val="None"/>
          <w:color w:val="000000"/>
          <w:sz w:val="24"/>
          <w:szCs w:val="24"/>
          <w:u w:color="000000"/>
        </w:rPr>
      </w:pPr>
      <w:r>
        <w:rPr>
          <w:rStyle w:val="None"/>
          <w:color w:val="000000"/>
          <w:sz w:val="24"/>
          <w:szCs w:val="24"/>
          <w:u w:color="000000"/>
          <w:rtl w:val="0"/>
          <w:lang w:val="en-US"/>
        </w:rPr>
        <w:t>###</w:t>
      </w:r>
    </w:p>
    <w:p>
      <w:pPr>
        <w:pStyle w:val="Normal1"/>
        <w:widowControl w:val="0"/>
        <w:spacing w:line="240" w:lineRule="auto"/>
      </w:pPr>
    </w:p>
    <w:p>
      <w:pPr>
        <w:pStyle w:val="Body"/>
        <w:jc w:val="center"/>
      </w:pPr>
      <w:r/>
    </w:p>
    <w:sectPr>
      <w:headerReference w:type="default" r:id="rId6"/>
      <w:footerReference w:type="default" r:id="rId7"/>
      <w:pgSz w:w="12240" w:h="15840" w:orient="portrait"/>
      <w:pgMar w:top="1152" w:right="1440" w:bottom="1296"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340"/>
        <w:tab w:val="clear" w:pos="9360"/>
      </w:tabs>
      <w:jc w:val="right"/>
    </w:pPr>
    <w:r>
      <w:rPr/>
      <w:fldChar w:fldCharType="begin" w:fldLock="0"/>
    </w:r>
    <w:r>
      <w:instrText xml:space="preserve"> PAGE </w:instrText>
    </w:r>
    <w:r>
      <w:rPr/>
      <w:fldChar w:fldCharType="separate" w:fldLock="0"/>
    </w:r>
    <w:r>
      <w:t>1</w:t>
    </w:r>
    <w:r>
      <w:rPr/>
      <w:fldChar w:fldCharType="end" w:fldLock="0"/>
    </w: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footer">
    <w:name w:val="footer"/>
    <w:next w:val="foot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28"/>
      <w:position w:val="0"/>
      <w:sz w:val="20"/>
      <w:szCs w:val="20"/>
      <w:u w:val="none" w:color="000000"/>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28"/>
      <w:position w:val="0"/>
      <w:sz w:val="20"/>
      <w:szCs w:val="20"/>
      <w:u w:val="none" w:color="000000"/>
      <w:vertAlign w:val="baseline"/>
    </w:rPr>
  </w:style>
  <w:style w:type="paragraph" w:styleId="Normal1">
    <w:name w:val="Normal1"/>
    <w:next w:val="Normal1"/>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None">
    <w:name w:val="None"/>
  </w:style>
  <w:style w:type="character" w:styleId="Hyperlink.0">
    <w:name w:val="Hyperlink.0"/>
    <w:basedOn w:val="None"/>
    <w:next w:val="Hyperlink.0"/>
    <w:rPr>
      <w:rFonts w:ascii="Times New Roman" w:cs="Times New Roman" w:hAnsi="Times New Roman" w:eastAsia="Times New Roman"/>
      <w:color w:val="0000ff"/>
      <w:sz w:val="24"/>
      <w:szCs w:val="24"/>
      <w:u w:val="single" w:color="0000ff"/>
    </w:rPr>
  </w:style>
  <w:style w:type="paragraph" w:styleId="Standard">
    <w:name w:val="Standard"/>
    <w:next w:val="Standard"/>
    <w:pPr>
      <w:keepNext w:val="0"/>
      <w:keepLines w:val="0"/>
      <w:pageBreakBefore w:val="0"/>
      <w:widowControl w:val="1"/>
      <w:shd w:val="clear" w:color="auto" w:fill="auto"/>
      <w:suppressAutoHyphens w:val="1"/>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3"/>
      <w:position w:val="0"/>
      <w:sz w:val="20"/>
      <w:szCs w:val="20"/>
      <w:u w:val="none" w:color="000000"/>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