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092AFA20" w:rsidR="00E60FF8" w:rsidRPr="00776711" w:rsidRDefault="00426C07"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April </w:t>
      </w:r>
      <w:r w:rsidR="00874A10">
        <w:rPr>
          <w:rFonts w:ascii="Times New Roman" w:eastAsia="Times New Roman" w:hAnsi="Times New Roman" w:cs="Times New Roman"/>
          <w:bCs/>
          <w:iCs/>
          <w:color w:val="000000"/>
        </w:rPr>
        <w:t>4</w:t>
      </w:r>
      <w:r w:rsidR="00874A10"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sidR="00B45BB8">
        <w:rPr>
          <w:rFonts w:ascii="Times New Roman" w:eastAsia="Times New Roman" w:hAnsi="Times New Roman" w:cs="Times New Roman"/>
          <w:bCs/>
          <w:iCs/>
          <w:color w:val="000000"/>
        </w:rPr>
        <w:t>8</w:t>
      </w:r>
    </w:p>
    <w:p w14:paraId="3BD51B18" w14:textId="77777777" w:rsidR="006B2E72" w:rsidRDefault="006B2E72" w:rsidP="006B2E72">
      <w:pPr>
        <w:pStyle w:val="NormalWeb"/>
        <w:jc w:val="center"/>
        <w:rPr>
          <w:b/>
          <w:bCs/>
          <w:color w:val="000000"/>
          <w:sz w:val="28"/>
          <w:szCs w:val="28"/>
        </w:rPr>
      </w:pPr>
    </w:p>
    <w:p w14:paraId="575D5C48" w14:textId="77777777" w:rsidR="00426C07" w:rsidRPr="00160BCF" w:rsidRDefault="00426C07" w:rsidP="00426C07">
      <w:pPr>
        <w:pStyle w:val="Normal10"/>
        <w:jc w:val="center"/>
        <w:rPr>
          <w:sz w:val="24"/>
          <w:szCs w:val="24"/>
        </w:rPr>
      </w:pPr>
      <w:r w:rsidRPr="00160BCF">
        <w:rPr>
          <w:rFonts w:eastAsia="Times New Roman"/>
          <w:b/>
          <w:sz w:val="24"/>
          <w:szCs w:val="24"/>
        </w:rPr>
        <w:t>The Lewis Center for the Arts’ Program in Theater presents</w:t>
      </w:r>
    </w:p>
    <w:p w14:paraId="33AA1072" w14:textId="77777777" w:rsidR="00426C07" w:rsidRPr="005B489F" w:rsidRDefault="00426C07" w:rsidP="00426C07">
      <w:pPr>
        <w:pStyle w:val="Normal10"/>
        <w:jc w:val="center"/>
        <w:rPr>
          <w:rFonts w:eastAsia="Times New Roman"/>
          <w:b/>
          <w:i/>
          <w:sz w:val="32"/>
          <w:szCs w:val="32"/>
        </w:rPr>
      </w:pPr>
      <w:proofErr w:type="spellStart"/>
      <w:r>
        <w:rPr>
          <w:rFonts w:eastAsia="Times New Roman"/>
          <w:b/>
          <w:i/>
          <w:iCs/>
          <w:sz w:val="32"/>
          <w:szCs w:val="32"/>
        </w:rPr>
        <w:t>Fefu</w:t>
      </w:r>
      <w:proofErr w:type="spellEnd"/>
      <w:r>
        <w:rPr>
          <w:rFonts w:eastAsia="Times New Roman"/>
          <w:b/>
          <w:i/>
          <w:iCs/>
          <w:sz w:val="32"/>
          <w:szCs w:val="32"/>
        </w:rPr>
        <w:t xml:space="preserve"> and Her Friends</w:t>
      </w:r>
    </w:p>
    <w:p w14:paraId="1E45BA89" w14:textId="77777777" w:rsidR="00426C07" w:rsidRDefault="00426C07" w:rsidP="00426C07">
      <w:pPr>
        <w:pStyle w:val="Normal10"/>
        <w:jc w:val="center"/>
        <w:rPr>
          <w:rFonts w:eastAsia="Times New Roman"/>
          <w:b/>
          <w:sz w:val="24"/>
          <w:szCs w:val="24"/>
        </w:rPr>
      </w:pPr>
      <w:proofErr w:type="spellStart"/>
      <w:r w:rsidRPr="003B35C4">
        <w:rPr>
          <w:rFonts w:eastAsia="Times New Roman"/>
          <w:b/>
          <w:sz w:val="24"/>
          <w:szCs w:val="24"/>
        </w:rPr>
        <w:t>María</w:t>
      </w:r>
      <w:proofErr w:type="spellEnd"/>
      <w:r w:rsidRPr="003B35C4">
        <w:rPr>
          <w:rFonts w:eastAsia="Times New Roman"/>
          <w:b/>
          <w:sz w:val="24"/>
          <w:szCs w:val="24"/>
        </w:rPr>
        <w:t xml:space="preserve"> Irene </w:t>
      </w:r>
      <w:proofErr w:type="spellStart"/>
      <w:r w:rsidRPr="003B35C4">
        <w:rPr>
          <w:rFonts w:eastAsia="Times New Roman"/>
          <w:b/>
          <w:sz w:val="24"/>
          <w:szCs w:val="24"/>
        </w:rPr>
        <w:t>Fornés</w:t>
      </w:r>
      <w:proofErr w:type="spellEnd"/>
      <w:r>
        <w:rPr>
          <w:rFonts w:eastAsia="Times New Roman"/>
          <w:b/>
          <w:sz w:val="24"/>
          <w:szCs w:val="24"/>
        </w:rPr>
        <w:t>’ landmark play will be presented in a unique setting</w:t>
      </w:r>
    </w:p>
    <w:p w14:paraId="7411DA6E" w14:textId="77777777" w:rsidR="00426C07" w:rsidRDefault="00426C07" w:rsidP="00426C07">
      <w:pPr>
        <w:pStyle w:val="Normal10"/>
        <w:jc w:val="center"/>
        <w:rPr>
          <w:rFonts w:eastAsia="Times New Roman"/>
          <w:b/>
          <w:sz w:val="24"/>
          <w:szCs w:val="24"/>
        </w:rPr>
      </w:pPr>
      <w:r>
        <w:rPr>
          <w:rFonts w:eastAsia="Times New Roman"/>
          <w:b/>
          <w:sz w:val="24"/>
          <w:szCs w:val="24"/>
        </w:rPr>
        <w:t xml:space="preserve"> on the Princeton campus</w:t>
      </w:r>
    </w:p>
    <w:p w14:paraId="6BF5A4CB" w14:textId="522245DE" w:rsidR="00426C07" w:rsidRPr="00160BCF" w:rsidRDefault="00426C07" w:rsidP="00426C07">
      <w:pPr>
        <w:pStyle w:val="Normal10"/>
        <w:jc w:val="center"/>
        <w:rPr>
          <w:rFonts w:eastAsia="Times New Roman"/>
          <w:b/>
          <w:sz w:val="24"/>
          <w:szCs w:val="24"/>
        </w:rPr>
      </w:pPr>
      <w:r>
        <w:rPr>
          <w:rFonts w:eastAsia="Times New Roman"/>
          <w:b/>
          <w:sz w:val="24"/>
          <w:szCs w:val="24"/>
        </w:rPr>
        <w:t xml:space="preserve">Production is part of a national symposium at Princeton on perhaps the most influential </w:t>
      </w:r>
      <w:r w:rsidR="00874A10">
        <w:rPr>
          <w:rFonts w:eastAsia="Times New Roman"/>
          <w:b/>
          <w:sz w:val="24"/>
          <w:szCs w:val="24"/>
        </w:rPr>
        <w:t xml:space="preserve">but perhaps lesser known </w:t>
      </w:r>
      <w:r>
        <w:rPr>
          <w:rFonts w:eastAsia="Times New Roman"/>
          <w:b/>
          <w:sz w:val="24"/>
          <w:szCs w:val="24"/>
        </w:rPr>
        <w:t xml:space="preserve">American playwright </w:t>
      </w:r>
    </w:p>
    <w:p w14:paraId="49C0033F" w14:textId="77777777" w:rsidR="00426C07" w:rsidRDefault="00426C07" w:rsidP="00426C07">
      <w:pPr>
        <w:pStyle w:val="BodyText"/>
        <w:spacing w:before="61" w:line="247" w:lineRule="auto"/>
        <w:ind w:right="248"/>
        <w:jc w:val="center"/>
        <w:rPr>
          <w:color w:val="E26C09"/>
        </w:rPr>
      </w:pPr>
    </w:p>
    <w:p w14:paraId="66495955" w14:textId="77777777" w:rsidR="00426C07" w:rsidRPr="00CB16F3" w:rsidRDefault="00426C07" w:rsidP="00426C07">
      <w:pPr>
        <w:pStyle w:val="BodyText"/>
        <w:spacing w:before="61" w:line="247" w:lineRule="auto"/>
        <w:ind w:right="248"/>
        <w:rPr>
          <w:color w:val="000000" w:themeColor="text1"/>
        </w:rPr>
      </w:pPr>
      <w:r w:rsidRPr="006C7228">
        <w:rPr>
          <w:noProof/>
          <w:color w:val="000000" w:themeColor="text1"/>
          <w:lang w:eastAsia="en-US"/>
        </w:rPr>
        <w:drawing>
          <wp:inline distT="0" distB="0" distL="0" distR="0" wp14:anchorId="18138D2A" wp14:editId="411B370F">
            <wp:extent cx="1282089" cy="1605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97714" cy="1624721"/>
                    </a:xfrm>
                    <a:prstGeom prst="rect">
                      <a:avLst/>
                    </a:prstGeom>
                  </pic:spPr>
                </pic:pic>
              </a:graphicData>
            </a:graphic>
          </wp:inline>
        </w:drawing>
      </w:r>
    </w:p>
    <w:p w14:paraId="26F4FCBA" w14:textId="77777777" w:rsidR="00426C07" w:rsidRPr="00134AEF" w:rsidRDefault="00426C07" w:rsidP="00426C07">
      <w:pPr>
        <w:pStyle w:val="Standard"/>
        <w:rPr>
          <w:sz w:val="24"/>
          <w:szCs w:val="24"/>
        </w:rPr>
      </w:pPr>
      <w:r w:rsidRPr="00985730">
        <w:rPr>
          <w:color w:val="E36C0A"/>
          <w:sz w:val="24"/>
          <w:szCs w:val="24"/>
        </w:rPr>
        <w:t xml:space="preserve">Photo caption: </w:t>
      </w:r>
      <w:r w:rsidRPr="00985730">
        <w:rPr>
          <w:color w:val="auto"/>
          <w:sz w:val="24"/>
          <w:szCs w:val="24"/>
        </w:rPr>
        <w:t xml:space="preserve"> </w:t>
      </w:r>
      <w:r>
        <w:rPr>
          <w:color w:val="auto"/>
          <w:sz w:val="24"/>
          <w:szCs w:val="24"/>
        </w:rPr>
        <w:t xml:space="preserve">Seniors Lydia Watt and Alex </w:t>
      </w:r>
      <w:proofErr w:type="spellStart"/>
      <w:r>
        <w:rPr>
          <w:color w:val="auto"/>
          <w:sz w:val="24"/>
          <w:szCs w:val="24"/>
        </w:rPr>
        <w:t>Vogelsang</w:t>
      </w:r>
      <w:proofErr w:type="spellEnd"/>
      <w:r>
        <w:rPr>
          <w:sz w:val="24"/>
          <w:szCs w:val="24"/>
        </w:rPr>
        <w:t xml:space="preserve"> in rehearsal on-site at Maclean House for </w:t>
      </w:r>
      <w:proofErr w:type="spellStart"/>
      <w:r w:rsidRPr="006C7228">
        <w:rPr>
          <w:i/>
          <w:iCs/>
          <w:sz w:val="24"/>
          <w:szCs w:val="24"/>
        </w:rPr>
        <w:t>Fefu</w:t>
      </w:r>
      <w:proofErr w:type="spellEnd"/>
      <w:r w:rsidRPr="006C7228">
        <w:rPr>
          <w:i/>
          <w:iCs/>
          <w:sz w:val="24"/>
          <w:szCs w:val="24"/>
        </w:rPr>
        <w:t xml:space="preserve"> and Her Friends</w:t>
      </w:r>
      <w:r>
        <w:rPr>
          <w:sz w:val="24"/>
          <w:szCs w:val="24"/>
        </w:rPr>
        <w:t xml:space="preserve"> by </w:t>
      </w:r>
      <w:proofErr w:type="spellStart"/>
      <w:r w:rsidRPr="00134AEF">
        <w:rPr>
          <w:sz w:val="24"/>
          <w:szCs w:val="24"/>
        </w:rPr>
        <w:t>María</w:t>
      </w:r>
      <w:proofErr w:type="spellEnd"/>
      <w:r w:rsidRPr="00134AEF">
        <w:rPr>
          <w:sz w:val="24"/>
          <w:szCs w:val="24"/>
        </w:rPr>
        <w:t xml:space="preserve"> Irene </w:t>
      </w:r>
      <w:proofErr w:type="spellStart"/>
      <w:r w:rsidRPr="00134AEF">
        <w:rPr>
          <w:sz w:val="24"/>
          <w:szCs w:val="24"/>
        </w:rPr>
        <w:t>Fornés</w:t>
      </w:r>
      <w:proofErr w:type="spellEnd"/>
    </w:p>
    <w:p w14:paraId="1F904629" w14:textId="77777777" w:rsidR="00426C07" w:rsidRPr="00134AEF" w:rsidRDefault="00426C07" w:rsidP="00426C07">
      <w:pPr>
        <w:pStyle w:val="Standard"/>
        <w:rPr>
          <w:color w:val="auto"/>
          <w:sz w:val="24"/>
          <w:szCs w:val="24"/>
        </w:rPr>
      </w:pPr>
      <w:r w:rsidRPr="00985730">
        <w:rPr>
          <w:color w:val="E36C0A"/>
          <w:sz w:val="24"/>
          <w:szCs w:val="24"/>
        </w:rPr>
        <w:t>Photos credit:</w:t>
      </w:r>
      <w:r w:rsidRPr="007F25D1">
        <w:rPr>
          <w:color w:val="E36C0A"/>
          <w:sz w:val="24"/>
          <w:szCs w:val="24"/>
        </w:rPr>
        <w:t xml:space="preserve"> </w:t>
      </w:r>
      <w:r>
        <w:rPr>
          <w:color w:val="auto"/>
          <w:sz w:val="24"/>
          <w:szCs w:val="24"/>
        </w:rPr>
        <w:t>Madeleine Dietrich</w:t>
      </w:r>
    </w:p>
    <w:p w14:paraId="7CE05D85" w14:textId="77777777" w:rsidR="00426C07" w:rsidRDefault="00426C07" w:rsidP="00426C07">
      <w:pPr>
        <w:pStyle w:val="BodyText"/>
        <w:spacing w:before="61" w:line="247" w:lineRule="auto"/>
        <w:ind w:right="248"/>
        <w:rPr>
          <w:color w:val="E26C09"/>
        </w:rPr>
      </w:pPr>
    </w:p>
    <w:p w14:paraId="4670B439" w14:textId="07DF40E0" w:rsidR="00426C07" w:rsidRDefault="00426C07" w:rsidP="00426C07">
      <w:pPr>
        <w:pStyle w:val="BodyText"/>
        <w:spacing w:before="61" w:line="247" w:lineRule="auto"/>
        <w:ind w:right="248"/>
      </w:pPr>
      <w:r>
        <w:rPr>
          <w:color w:val="E26C09"/>
        </w:rPr>
        <w:t xml:space="preserve">What: </w:t>
      </w:r>
      <w:proofErr w:type="spellStart"/>
      <w:r>
        <w:rPr>
          <w:i/>
        </w:rPr>
        <w:t>Fefu</w:t>
      </w:r>
      <w:proofErr w:type="spellEnd"/>
      <w:r>
        <w:rPr>
          <w:i/>
        </w:rPr>
        <w:t xml:space="preserve"> and Her Friends</w:t>
      </w:r>
      <w:r>
        <w:t xml:space="preserve">, a </w:t>
      </w:r>
      <w:r w:rsidRPr="00134AEF">
        <w:rPr>
          <w:lang w:eastAsia="en-US"/>
        </w:rPr>
        <w:t>funny, mysterious, and provocative</w:t>
      </w:r>
      <w:r>
        <w:t xml:space="preserve"> play by </w:t>
      </w:r>
      <w:proofErr w:type="spellStart"/>
      <w:r>
        <w:t>María</w:t>
      </w:r>
      <w:proofErr w:type="spellEnd"/>
      <w:r>
        <w:t xml:space="preserve"> Irene </w:t>
      </w:r>
      <w:proofErr w:type="spellStart"/>
      <w:r>
        <w:t>Fornés</w:t>
      </w:r>
      <w:proofErr w:type="spellEnd"/>
      <w:r>
        <w:t xml:space="preserve">, </w:t>
      </w:r>
      <w:r w:rsidRPr="00134AEF">
        <w:rPr>
          <w:lang w:eastAsia="en-US"/>
        </w:rPr>
        <w:t xml:space="preserve">explores the relationships of a group of women who gather at </w:t>
      </w:r>
      <w:proofErr w:type="spellStart"/>
      <w:r w:rsidRPr="00134AEF">
        <w:rPr>
          <w:lang w:eastAsia="en-US"/>
        </w:rPr>
        <w:t>Fefu’s</w:t>
      </w:r>
      <w:proofErr w:type="spellEnd"/>
      <w:r w:rsidRPr="00134AEF">
        <w:rPr>
          <w:lang w:eastAsia="en-US"/>
        </w:rPr>
        <w:t xml:space="preserve"> country house to plan an event for their do-gooding educational work. Set in pre-feminist America, the eccentric </w:t>
      </w:r>
      <w:proofErr w:type="spellStart"/>
      <w:r w:rsidRPr="00134AEF">
        <w:rPr>
          <w:lang w:eastAsia="en-US"/>
        </w:rPr>
        <w:t>Fefu</w:t>
      </w:r>
      <w:proofErr w:type="spellEnd"/>
      <w:r w:rsidRPr="00134AEF">
        <w:rPr>
          <w:lang w:eastAsia="en-US"/>
        </w:rPr>
        <w:t>, the haunted Julia, and these old college friends and former lovers struggle to figure out who they are and what it means to be a woman in a male dominated world. </w:t>
      </w:r>
      <w:r>
        <w:t xml:space="preserve">Presented in conjunction with the </w:t>
      </w:r>
      <w:proofErr w:type="spellStart"/>
      <w:r>
        <w:t>María</w:t>
      </w:r>
      <w:proofErr w:type="spellEnd"/>
      <w:r>
        <w:t xml:space="preserve"> Irene </w:t>
      </w:r>
      <w:proofErr w:type="spellStart"/>
      <w:r>
        <w:lastRenderedPageBreak/>
        <w:t>Fornés</w:t>
      </w:r>
      <w:proofErr w:type="spellEnd"/>
      <w:r>
        <w:t xml:space="preserve"> Institute Symposium held at Princeton by the </w:t>
      </w:r>
      <w:proofErr w:type="spellStart"/>
      <w:r>
        <w:t>Latinx</w:t>
      </w:r>
      <w:proofErr w:type="spellEnd"/>
      <w:r>
        <w:t xml:space="preserve"> Theatre Commons and the spring show for the Program in Theater.</w:t>
      </w:r>
    </w:p>
    <w:p w14:paraId="6CBEC0C0" w14:textId="77777777" w:rsidR="00426C07" w:rsidRDefault="00426C07" w:rsidP="00426C07">
      <w:pPr>
        <w:pStyle w:val="BodyText"/>
        <w:spacing w:before="2" w:line="247" w:lineRule="auto"/>
        <w:ind w:right="229"/>
      </w:pPr>
      <w:r>
        <w:rPr>
          <w:color w:val="E26C09"/>
        </w:rPr>
        <w:t xml:space="preserve">Who: </w:t>
      </w:r>
      <w:r>
        <w:t xml:space="preserve">Presented by Lewis Center for the Arts’ Program in Theater featuring seniors Alex </w:t>
      </w:r>
      <w:proofErr w:type="spellStart"/>
      <w:r>
        <w:t>Vogelsang</w:t>
      </w:r>
      <w:proofErr w:type="spellEnd"/>
      <w:r>
        <w:t xml:space="preserve"> and Lydia Watt and directed by faculty member R.N. Sandberg.</w:t>
      </w:r>
    </w:p>
    <w:p w14:paraId="5097C8C1" w14:textId="77777777" w:rsidR="00407D99" w:rsidRDefault="00426C07" w:rsidP="00426C07">
      <w:pPr>
        <w:pStyle w:val="BodyText"/>
        <w:spacing w:before="2" w:line="247" w:lineRule="auto"/>
        <w:ind w:right="1561"/>
      </w:pPr>
      <w:r>
        <w:rPr>
          <w:color w:val="E26C09"/>
        </w:rPr>
        <w:t xml:space="preserve">When: </w:t>
      </w:r>
      <w:r>
        <w:t>April 12 and 13 at 8:00 p.m.</w:t>
      </w:r>
      <w:proofErr w:type="gramStart"/>
      <w:r>
        <w:t>;</w:t>
      </w:r>
      <w:proofErr w:type="gramEnd"/>
      <w:r>
        <w:t xml:space="preserve"> April 14 and 15 at 2:00 p.m. and 8:00 p.m. </w:t>
      </w:r>
    </w:p>
    <w:p w14:paraId="6CF581FB" w14:textId="69FD6BC7" w:rsidR="00426C07" w:rsidRDefault="00426C07" w:rsidP="00426C07">
      <w:pPr>
        <w:pStyle w:val="BodyText"/>
        <w:spacing w:before="2" w:line="247" w:lineRule="auto"/>
        <w:ind w:right="1561"/>
      </w:pPr>
      <w:r>
        <w:rPr>
          <w:color w:val="E26C09"/>
        </w:rPr>
        <w:t xml:space="preserve">Where: </w:t>
      </w:r>
      <w:r>
        <w:t>Maclean House on the Princeton University campus</w:t>
      </w:r>
    </w:p>
    <w:p w14:paraId="21885A52" w14:textId="04FBF2A1" w:rsidR="00426C07" w:rsidRDefault="00426C07" w:rsidP="00426C07">
      <w:pPr>
        <w:pStyle w:val="BodyText"/>
        <w:tabs>
          <w:tab w:val="left" w:pos="2601"/>
        </w:tabs>
        <w:spacing w:before="2" w:line="247" w:lineRule="auto"/>
        <w:ind w:right="741"/>
        <w:rPr>
          <w:shd w:val="clear" w:color="auto" w:fill="FFFFFF"/>
          <w:lang w:eastAsia="en-US"/>
        </w:rPr>
      </w:pPr>
      <w:r w:rsidRPr="00CB16F3">
        <w:rPr>
          <w:noProof/>
          <w:color w:val="000000" w:themeColor="text1"/>
          <w:lang w:eastAsia="en-US"/>
        </w:rPr>
        <mc:AlternateContent>
          <mc:Choice Requires="wps">
            <w:drawing>
              <wp:anchor distT="0" distB="0" distL="114300" distR="114300" simplePos="0" relativeHeight="251659264" behindDoc="1" locked="0" layoutInCell="1" allowOverlap="1" wp14:anchorId="4C1C1A22" wp14:editId="6D236277">
                <wp:simplePos x="0" y="0"/>
                <wp:positionH relativeFrom="page">
                  <wp:posOffset>2085975</wp:posOffset>
                </wp:positionH>
                <wp:positionV relativeFrom="paragraph">
                  <wp:posOffset>181610</wp:posOffset>
                </wp:positionV>
                <wp:extent cx="381000" cy="180975"/>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809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2B76A" id="Rectangle 8" o:spid="_x0000_s1026" style="position:absolute;margin-left:164.25pt;margin-top:14.3pt;width:30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" fillcolor="yellow" stroked="f">
                <v:path arrowok="t"/>
                <w10:wrap anchorx="page"/>
              </v:rect>
            </w:pict>
          </mc:Fallback>
        </mc:AlternateContent>
      </w:r>
      <w:r>
        <w:rPr>
          <w:noProof/>
          <w:color w:val="000000" w:themeColor="text1"/>
        </w:rPr>
        <w:t>Free</w:t>
      </w:r>
      <w:r>
        <w:rPr>
          <w:color w:val="E26C09"/>
          <w:shd w:val="clear" w:color="auto" w:fill="FFFFFF"/>
        </w:rPr>
        <w:t xml:space="preserve"> </w:t>
      </w:r>
      <w:r>
        <w:rPr>
          <w:shd w:val="clear" w:color="auto" w:fill="FFFFFF"/>
        </w:rPr>
        <w:t>but advance reservations are encouraged due to limited seating in this site-specific venue. Reservations can be made</w:t>
      </w:r>
      <w:r w:rsidR="00407D99">
        <w:rPr>
          <w:shd w:val="clear" w:color="auto" w:fill="FFFFFF"/>
        </w:rPr>
        <w:t xml:space="preserve"> at</w:t>
      </w:r>
      <w:r>
        <w:rPr>
          <w:shd w:val="clear" w:color="auto" w:fill="FFFFFF"/>
        </w:rPr>
        <w:t xml:space="preserve"> </w:t>
      </w:r>
      <w:hyperlink r:id="rId7" w:history="1">
        <w:r w:rsidR="00407D99" w:rsidRPr="00407D99">
          <w:rPr>
            <w:rStyle w:val="Hyperlink"/>
            <w:rFonts w:hint="eastAsia"/>
            <w:shd w:val="clear" w:color="auto" w:fill="FFFFFF"/>
          </w:rPr>
          <w:t>fefuprinceton.eventbrite.com</w:t>
        </w:r>
      </w:hyperlink>
      <w:r w:rsidR="00407D99">
        <w:rPr>
          <w:shd w:val="clear" w:color="auto" w:fill="FFFFFF"/>
        </w:rPr>
        <w:t xml:space="preserve">. </w:t>
      </w:r>
      <w:r w:rsidRPr="00CB16F3">
        <w:rPr>
          <w:shd w:val="clear" w:color="auto" w:fill="FFFFFF"/>
          <w:lang w:eastAsia="en-US"/>
        </w:rPr>
        <w:t xml:space="preserve">Seats will be available on a first-come, first-seated basis at each performance. </w:t>
      </w:r>
    </w:p>
    <w:p w14:paraId="06FDB111" w14:textId="481C6BB5" w:rsidR="00426C07" w:rsidRDefault="00BE15FF" w:rsidP="00426C07">
      <w:pPr>
        <w:pStyle w:val="BodyText"/>
        <w:spacing w:before="7"/>
        <w:ind w:left="0"/>
        <w:rPr>
          <w:noProof/>
          <w:color w:val="000000" w:themeColor="text1"/>
        </w:rPr>
      </w:pPr>
      <w:r>
        <w:rPr>
          <w:noProof/>
          <w:color w:val="000000" w:themeColor="text1"/>
        </w:rPr>
        <w:t xml:space="preserve">  </w:t>
      </w:r>
      <w:bookmarkStart w:id="0" w:name="_GoBack"/>
      <w:bookmarkEnd w:id="0"/>
      <w:r>
        <w:rPr>
          <w:noProof/>
          <w:color w:val="000000" w:themeColor="text1"/>
        </w:rPr>
        <w:t xml:space="preserve">Event link: </w:t>
      </w:r>
      <w:hyperlink r:id="rId8" w:history="1">
        <w:r w:rsidRPr="00BE15FF">
          <w:rPr>
            <w:rStyle w:val="Hyperlink"/>
            <w:noProof/>
          </w:rPr>
          <w:t>http://arts.princeton.edu/events/fefu-friends-maria-irene-fornes/2018-04-12/</w:t>
        </w:r>
      </w:hyperlink>
    </w:p>
    <w:p w14:paraId="64E88AA9" w14:textId="77777777" w:rsidR="00BE15FF" w:rsidRDefault="00BE15FF" w:rsidP="00426C07">
      <w:pPr>
        <w:pStyle w:val="BodyText"/>
        <w:spacing w:before="7"/>
        <w:ind w:left="0"/>
        <w:rPr>
          <w:sz w:val="23"/>
        </w:rPr>
      </w:pPr>
    </w:p>
    <w:p w14:paraId="4D7E9245" w14:textId="77777777" w:rsidR="00426C07" w:rsidRPr="009A2AB9" w:rsidRDefault="00426C07" w:rsidP="00426C07">
      <w:pPr>
        <w:pStyle w:val="BodyText"/>
        <w:spacing w:before="1" w:line="360" w:lineRule="auto"/>
        <w:ind w:right="202"/>
        <w:rPr>
          <w:rFonts w:asciiTheme="majorBidi" w:hAnsiTheme="majorBidi" w:cstheme="majorBidi"/>
        </w:rPr>
      </w:pPr>
      <w:r w:rsidRPr="009A2AB9">
        <w:rPr>
          <w:rFonts w:asciiTheme="majorBidi" w:hAnsiTheme="majorBidi" w:cstheme="majorBidi"/>
        </w:rPr>
        <w:t xml:space="preserve">(Princeton, NJ) The Lewis Center for the Arts’ Program in Theater at Princeton University will present </w:t>
      </w:r>
      <w:proofErr w:type="spellStart"/>
      <w:r w:rsidRPr="009A2AB9">
        <w:rPr>
          <w:rFonts w:asciiTheme="majorBidi" w:hAnsiTheme="majorBidi" w:cstheme="majorBidi"/>
        </w:rPr>
        <w:t>María</w:t>
      </w:r>
      <w:proofErr w:type="spellEnd"/>
      <w:r w:rsidRPr="009A2AB9">
        <w:rPr>
          <w:rFonts w:asciiTheme="majorBidi" w:hAnsiTheme="majorBidi" w:cstheme="majorBidi"/>
        </w:rPr>
        <w:t xml:space="preserve"> Irene </w:t>
      </w:r>
      <w:proofErr w:type="spellStart"/>
      <w:r w:rsidRPr="009A2AB9">
        <w:rPr>
          <w:rFonts w:asciiTheme="majorBidi" w:hAnsiTheme="majorBidi" w:cstheme="majorBidi"/>
        </w:rPr>
        <w:t>Fornés</w:t>
      </w:r>
      <w:proofErr w:type="spellEnd"/>
      <w:r w:rsidRPr="009A2AB9">
        <w:rPr>
          <w:rFonts w:asciiTheme="majorBidi" w:hAnsiTheme="majorBidi" w:cstheme="majorBidi"/>
        </w:rPr>
        <w:t xml:space="preserve"> landmark play </w:t>
      </w:r>
      <w:proofErr w:type="spellStart"/>
      <w:r w:rsidRPr="009A2AB9">
        <w:rPr>
          <w:rFonts w:asciiTheme="majorBidi" w:hAnsiTheme="majorBidi" w:cstheme="majorBidi"/>
          <w:i/>
        </w:rPr>
        <w:t>Fefu</w:t>
      </w:r>
      <w:proofErr w:type="spellEnd"/>
      <w:r w:rsidRPr="009A2AB9">
        <w:rPr>
          <w:rFonts w:asciiTheme="majorBidi" w:hAnsiTheme="majorBidi" w:cstheme="majorBidi"/>
          <w:i/>
        </w:rPr>
        <w:t xml:space="preserve"> and Her Friends</w:t>
      </w:r>
      <w:r w:rsidRPr="009A2AB9">
        <w:rPr>
          <w:rFonts w:asciiTheme="majorBidi" w:hAnsiTheme="majorBidi" w:cstheme="majorBidi"/>
        </w:rPr>
        <w:t xml:space="preserve">, featuring seniors Alex </w:t>
      </w:r>
      <w:proofErr w:type="spellStart"/>
      <w:r w:rsidRPr="009A2AB9">
        <w:rPr>
          <w:rFonts w:asciiTheme="majorBidi" w:hAnsiTheme="majorBidi" w:cstheme="majorBidi"/>
        </w:rPr>
        <w:t>Vogelsang</w:t>
      </w:r>
      <w:proofErr w:type="spellEnd"/>
      <w:r w:rsidRPr="009A2AB9">
        <w:rPr>
          <w:rFonts w:asciiTheme="majorBidi" w:hAnsiTheme="majorBidi" w:cstheme="majorBidi"/>
        </w:rPr>
        <w:t xml:space="preserve"> and Lydia Watt and directed by faculty member R.N. Sandberg. The play is being presented in conjunction with the </w:t>
      </w:r>
      <w:proofErr w:type="spellStart"/>
      <w:r w:rsidRPr="009A2AB9">
        <w:rPr>
          <w:rFonts w:asciiTheme="majorBidi" w:hAnsiTheme="majorBidi" w:cstheme="majorBidi"/>
        </w:rPr>
        <w:t>Latinx</w:t>
      </w:r>
      <w:proofErr w:type="spellEnd"/>
      <w:r w:rsidRPr="009A2AB9">
        <w:rPr>
          <w:rFonts w:asciiTheme="majorBidi" w:hAnsiTheme="majorBidi" w:cstheme="majorBidi"/>
        </w:rPr>
        <w:t xml:space="preserve"> Theatre Commons’ </w:t>
      </w:r>
      <w:proofErr w:type="spellStart"/>
      <w:r w:rsidRPr="009A2AB9">
        <w:rPr>
          <w:rFonts w:asciiTheme="majorBidi" w:hAnsiTheme="majorBidi" w:cstheme="majorBidi"/>
        </w:rPr>
        <w:t>María</w:t>
      </w:r>
      <w:proofErr w:type="spellEnd"/>
      <w:r w:rsidRPr="009A2AB9">
        <w:rPr>
          <w:rFonts w:asciiTheme="majorBidi" w:hAnsiTheme="majorBidi" w:cstheme="majorBidi"/>
        </w:rPr>
        <w:t xml:space="preserve"> Irene </w:t>
      </w:r>
      <w:proofErr w:type="spellStart"/>
      <w:r w:rsidRPr="009A2AB9">
        <w:rPr>
          <w:rFonts w:asciiTheme="majorBidi" w:hAnsiTheme="majorBidi" w:cstheme="majorBidi"/>
        </w:rPr>
        <w:t>Fornés</w:t>
      </w:r>
      <w:proofErr w:type="spellEnd"/>
      <w:r w:rsidRPr="009A2AB9">
        <w:rPr>
          <w:rFonts w:asciiTheme="majorBidi" w:hAnsiTheme="majorBidi" w:cstheme="majorBidi"/>
        </w:rPr>
        <w:t xml:space="preserve"> Institute Symposium, a national convening hosted at Princeton. Performances will be held at 8:00 p.m. on April 12 and 13 and at 2:00 p.m. and 8:00 p.m. on April 14 and 15 in the Maclean House on the Princeton University campus. The show is free and open to the public but seating for this site-specific production is limited and advance reservations are encouraged.</w:t>
      </w:r>
    </w:p>
    <w:p w14:paraId="0BBE4AA5" w14:textId="77777777" w:rsidR="00426C07" w:rsidRPr="009A2AB9" w:rsidRDefault="00426C07" w:rsidP="00426C07">
      <w:pPr>
        <w:pStyle w:val="BodyText"/>
        <w:spacing w:line="360" w:lineRule="auto"/>
        <w:ind w:left="0"/>
        <w:rPr>
          <w:rFonts w:asciiTheme="majorBidi" w:hAnsiTheme="majorBidi" w:cstheme="majorBidi"/>
        </w:rPr>
      </w:pPr>
    </w:p>
    <w:p w14:paraId="1E424CCC" w14:textId="1AC88215" w:rsidR="00426C07" w:rsidRPr="009A2AB9" w:rsidRDefault="00426C07" w:rsidP="00426C07">
      <w:pPr>
        <w:pStyle w:val="BodyText"/>
        <w:spacing w:before="90" w:line="360" w:lineRule="auto"/>
        <w:ind w:right="500"/>
        <w:rPr>
          <w:rFonts w:asciiTheme="majorBidi" w:hAnsiTheme="majorBidi" w:cstheme="majorBidi"/>
        </w:rPr>
      </w:pPr>
      <w:proofErr w:type="spellStart"/>
      <w:r w:rsidRPr="009A2AB9">
        <w:rPr>
          <w:rFonts w:asciiTheme="majorBidi" w:hAnsiTheme="majorBidi" w:cstheme="majorBidi"/>
          <w:i/>
        </w:rPr>
        <w:t>Fefu</w:t>
      </w:r>
      <w:proofErr w:type="spellEnd"/>
      <w:r w:rsidRPr="009A2AB9">
        <w:rPr>
          <w:rFonts w:asciiTheme="majorBidi" w:hAnsiTheme="majorBidi" w:cstheme="majorBidi"/>
          <w:i/>
        </w:rPr>
        <w:t xml:space="preserve"> and Her Friends, </w:t>
      </w:r>
      <w:r w:rsidRPr="009A2AB9">
        <w:rPr>
          <w:rFonts w:asciiTheme="majorBidi" w:hAnsiTheme="majorBidi" w:cstheme="majorBidi"/>
        </w:rPr>
        <w:t xml:space="preserve">first produced in 1977, explores the relationships of a group of women who gather at </w:t>
      </w:r>
      <w:proofErr w:type="spellStart"/>
      <w:r w:rsidRPr="009A2AB9">
        <w:rPr>
          <w:rFonts w:asciiTheme="majorBidi" w:hAnsiTheme="majorBidi" w:cstheme="majorBidi"/>
        </w:rPr>
        <w:t>Fefu’s</w:t>
      </w:r>
      <w:proofErr w:type="spellEnd"/>
      <w:r w:rsidRPr="009A2AB9">
        <w:rPr>
          <w:rFonts w:asciiTheme="majorBidi" w:hAnsiTheme="majorBidi" w:cstheme="majorBidi"/>
        </w:rPr>
        <w:t xml:space="preserve"> country house to plan an event for their do-gooding educational work. Set in pre-feminist America, the eccentric </w:t>
      </w:r>
      <w:proofErr w:type="spellStart"/>
      <w:r w:rsidRPr="009A2AB9">
        <w:rPr>
          <w:rFonts w:asciiTheme="majorBidi" w:hAnsiTheme="majorBidi" w:cstheme="majorBidi"/>
        </w:rPr>
        <w:t>Fefu</w:t>
      </w:r>
      <w:proofErr w:type="spellEnd"/>
      <w:r w:rsidRPr="009A2AB9">
        <w:rPr>
          <w:rFonts w:asciiTheme="majorBidi" w:hAnsiTheme="majorBidi" w:cstheme="majorBidi"/>
        </w:rPr>
        <w:t xml:space="preserve">, the haunted Julia, and these old college friends and former lovers struggle to figure out who they are and what it means to be a woman in a male dominated world.  </w:t>
      </w:r>
    </w:p>
    <w:p w14:paraId="7088F211" w14:textId="77777777" w:rsidR="00426C07" w:rsidRPr="009A2AB9" w:rsidRDefault="00426C07" w:rsidP="00426C07">
      <w:pPr>
        <w:pStyle w:val="BodyText"/>
        <w:spacing w:before="3" w:line="360" w:lineRule="auto"/>
        <w:ind w:left="0"/>
        <w:rPr>
          <w:rFonts w:asciiTheme="majorBidi" w:hAnsiTheme="majorBidi" w:cstheme="majorBidi"/>
        </w:rPr>
      </w:pPr>
    </w:p>
    <w:p w14:paraId="50BB6CB6" w14:textId="77777777" w:rsidR="00426C07" w:rsidRPr="009A2AB9" w:rsidRDefault="00426C07" w:rsidP="00426C07">
      <w:pPr>
        <w:pStyle w:val="BodyText"/>
        <w:spacing w:before="1" w:line="360" w:lineRule="auto"/>
        <w:ind w:right="176"/>
        <w:rPr>
          <w:rFonts w:asciiTheme="majorBidi" w:hAnsiTheme="majorBidi" w:cstheme="majorBidi"/>
        </w:rPr>
      </w:pPr>
      <w:r w:rsidRPr="009A2AB9">
        <w:rPr>
          <w:rFonts w:asciiTheme="majorBidi" w:hAnsiTheme="majorBidi" w:cstheme="majorBidi"/>
        </w:rPr>
        <w:t xml:space="preserve">In a format that was groundbreaking for its time, the play is divided into three parts. The first part takes place in the living room of the house with the full audience. The second part is set in four different areas of the house: the lawn, the study, the bedroom, and the kitchen. </w:t>
      </w:r>
      <w:proofErr w:type="spellStart"/>
      <w:r w:rsidRPr="009A2AB9">
        <w:rPr>
          <w:rFonts w:asciiTheme="majorBidi" w:hAnsiTheme="majorBidi" w:cstheme="majorBidi"/>
        </w:rPr>
        <w:t>Fornés</w:t>
      </w:r>
      <w:proofErr w:type="spellEnd"/>
      <w:r w:rsidRPr="009A2AB9">
        <w:rPr>
          <w:rFonts w:asciiTheme="majorBidi" w:hAnsiTheme="majorBidi" w:cstheme="majorBidi"/>
        </w:rPr>
        <w:t xml:space="preserve"> deconstructs the familiar stage, removing the fourth wall, and scenes are played in multiple locations simultaneously. The audience is divided into groups to watch each scene, then they rotate to the next set, as the scene is repeated </w:t>
      </w:r>
      <w:r w:rsidRPr="009A2AB9">
        <w:rPr>
          <w:rFonts w:asciiTheme="majorBidi" w:hAnsiTheme="majorBidi" w:cstheme="majorBidi"/>
        </w:rPr>
        <w:lastRenderedPageBreak/>
        <w:t xml:space="preserve">until each group has seen all four scenes. The play concludes in the living room with the full audience. </w:t>
      </w:r>
    </w:p>
    <w:p w14:paraId="414669BE" w14:textId="77777777" w:rsidR="00426C07" w:rsidRPr="009A2AB9" w:rsidRDefault="00426C07" w:rsidP="00426C07">
      <w:pPr>
        <w:pStyle w:val="BodyText"/>
        <w:spacing w:before="1" w:line="360" w:lineRule="auto"/>
        <w:ind w:right="176"/>
        <w:rPr>
          <w:rFonts w:asciiTheme="majorBidi" w:hAnsiTheme="majorBidi" w:cstheme="majorBidi"/>
        </w:rPr>
      </w:pPr>
    </w:p>
    <w:p w14:paraId="45537FE1" w14:textId="77777777" w:rsidR="00426C07" w:rsidRPr="009A2AB9" w:rsidRDefault="00426C07" w:rsidP="00426C07">
      <w:pPr>
        <w:pStyle w:val="BodyText"/>
        <w:widowControl w:val="0"/>
        <w:autoSpaceDE w:val="0"/>
        <w:autoSpaceDN w:val="0"/>
        <w:spacing w:before="1" w:line="360" w:lineRule="auto"/>
        <w:ind w:right="176"/>
        <w:rPr>
          <w:rFonts w:asciiTheme="majorBidi" w:hAnsiTheme="majorBidi" w:cstheme="majorBidi"/>
          <w:lang w:eastAsia="en-US"/>
        </w:rPr>
      </w:pPr>
      <w:r w:rsidRPr="009A2AB9">
        <w:rPr>
          <w:rFonts w:asciiTheme="majorBidi" w:hAnsiTheme="majorBidi" w:cstheme="majorBidi"/>
        </w:rPr>
        <w:t xml:space="preserve">Faithful to </w:t>
      </w:r>
      <w:proofErr w:type="spellStart"/>
      <w:r w:rsidRPr="009A2AB9">
        <w:rPr>
          <w:rFonts w:asciiTheme="majorBidi" w:hAnsiTheme="majorBidi" w:cstheme="majorBidi"/>
        </w:rPr>
        <w:t>Fornés</w:t>
      </w:r>
      <w:proofErr w:type="spellEnd"/>
      <w:r w:rsidRPr="009A2AB9">
        <w:rPr>
          <w:rFonts w:asciiTheme="majorBidi" w:hAnsiTheme="majorBidi" w:cstheme="majorBidi"/>
        </w:rPr>
        <w:t>’ format, the production’s creative team is staging the play’s performances in the Maclean House on the Princeton’s campus.</w:t>
      </w:r>
      <w:r w:rsidRPr="009A2AB9">
        <w:rPr>
          <w:rFonts w:asciiTheme="majorBidi" w:hAnsiTheme="majorBidi" w:cstheme="majorBidi"/>
          <w:color w:val="283C46"/>
          <w:shd w:val="clear" w:color="auto" w:fill="FFFFFF"/>
        </w:rPr>
        <w:t xml:space="preserve"> </w:t>
      </w:r>
      <w:r w:rsidRPr="009A2AB9">
        <w:rPr>
          <w:rFonts w:asciiTheme="majorBidi" w:hAnsiTheme="majorBidi" w:cstheme="majorBidi"/>
          <w:lang w:eastAsia="en-US"/>
        </w:rPr>
        <w:t>Maclean House</w:t>
      </w:r>
      <w:r w:rsidRPr="009A2AB9">
        <w:rPr>
          <w:rFonts w:asciiTheme="majorBidi" w:hAnsiTheme="majorBidi" w:cstheme="majorBidi"/>
        </w:rPr>
        <w:t>,</w:t>
      </w:r>
      <w:r w:rsidRPr="009A2AB9">
        <w:rPr>
          <w:rFonts w:asciiTheme="majorBidi" w:hAnsiTheme="majorBidi" w:cstheme="majorBidi"/>
          <w:lang w:eastAsia="en-US"/>
        </w:rPr>
        <w:t xml:space="preserve"> located on Nassau Street adjacent to Nassau Hall</w:t>
      </w:r>
      <w:r w:rsidRPr="009A2AB9">
        <w:rPr>
          <w:rFonts w:asciiTheme="majorBidi" w:hAnsiTheme="majorBidi" w:cstheme="majorBidi"/>
        </w:rPr>
        <w:t>,</w:t>
      </w:r>
      <w:r w:rsidRPr="009A2AB9">
        <w:rPr>
          <w:rFonts w:asciiTheme="majorBidi" w:hAnsiTheme="majorBidi" w:cstheme="majorBidi"/>
          <w:lang w:eastAsia="en-US"/>
        </w:rPr>
        <w:t xml:space="preserve"> is currently home to Princeton's Alumni Council. It was built in 1756, the same year at Nassau Hall, as the official residen</w:t>
      </w:r>
      <w:r w:rsidRPr="009A2AB9">
        <w:rPr>
          <w:rFonts w:asciiTheme="majorBidi" w:hAnsiTheme="majorBidi" w:cstheme="majorBidi"/>
        </w:rPr>
        <w:t>ce</w:t>
      </w:r>
      <w:r w:rsidRPr="009A2AB9">
        <w:rPr>
          <w:rFonts w:asciiTheme="majorBidi" w:hAnsiTheme="majorBidi" w:cstheme="majorBidi"/>
          <w:lang w:eastAsia="en-US"/>
        </w:rPr>
        <w:t xml:space="preserve"> of Princeton's president. The house's early history was recently highlighted by the Princeton &amp; Slavery Project, which revealed that many Princeton presidents held slaves and six slaves were offered for sale on the grounds of the house in 1766 as part of President Samuel Finley's estate. Retaining its original architecture and structure, the building provides a fitting backdrop for the play and its challenges to tradition, convention and oppression.</w:t>
      </w:r>
    </w:p>
    <w:p w14:paraId="2F5DBD1F" w14:textId="77777777" w:rsidR="00426C07" w:rsidRPr="009A2AB9" w:rsidRDefault="00426C07" w:rsidP="00426C07">
      <w:pPr>
        <w:pStyle w:val="BodyText"/>
        <w:spacing w:before="7" w:line="360" w:lineRule="auto"/>
        <w:ind w:left="0"/>
        <w:rPr>
          <w:rFonts w:asciiTheme="majorBidi" w:hAnsiTheme="majorBidi" w:cstheme="majorBidi"/>
        </w:rPr>
      </w:pPr>
    </w:p>
    <w:p w14:paraId="3A2D14B2" w14:textId="77777777" w:rsidR="00426C07" w:rsidRPr="009A2AB9" w:rsidRDefault="00426C07" w:rsidP="00426C07">
      <w:pPr>
        <w:pStyle w:val="BodyText"/>
        <w:spacing w:line="360" w:lineRule="auto"/>
        <w:ind w:right="200"/>
        <w:rPr>
          <w:rFonts w:asciiTheme="majorBidi" w:hAnsiTheme="majorBidi" w:cstheme="majorBidi"/>
        </w:rPr>
      </w:pPr>
      <w:proofErr w:type="spellStart"/>
      <w:r w:rsidRPr="009A2AB9">
        <w:rPr>
          <w:rFonts w:asciiTheme="majorBidi" w:hAnsiTheme="majorBidi" w:cstheme="majorBidi"/>
        </w:rPr>
        <w:t>Vogelsang</w:t>
      </w:r>
      <w:proofErr w:type="spellEnd"/>
      <w:r w:rsidRPr="009A2AB9">
        <w:rPr>
          <w:rFonts w:asciiTheme="majorBidi" w:hAnsiTheme="majorBidi" w:cstheme="majorBidi"/>
        </w:rPr>
        <w:t xml:space="preserve"> is a computer science major pursuing certificates in theater and in statistics and machine learning. She has appeared in Lewis Center productions of </w:t>
      </w:r>
      <w:r w:rsidRPr="009A2AB9">
        <w:rPr>
          <w:rFonts w:asciiTheme="majorBidi" w:hAnsiTheme="majorBidi" w:cstheme="majorBidi"/>
          <w:i/>
        </w:rPr>
        <w:t>Cloud 9</w:t>
      </w:r>
      <w:r w:rsidRPr="009A2AB9">
        <w:rPr>
          <w:rFonts w:asciiTheme="majorBidi" w:hAnsiTheme="majorBidi" w:cstheme="majorBidi"/>
        </w:rPr>
        <w:t xml:space="preserve">, </w:t>
      </w:r>
      <w:r w:rsidRPr="009A2AB9">
        <w:rPr>
          <w:rFonts w:asciiTheme="majorBidi" w:hAnsiTheme="majorBidi" w:cstheme="majorBidi"/>
          <w:i/>
        </w:rPr>
        <w:t>Mad Forest</w:t>
      </w:r>
      <w:r w:rsidRPr="009A2AB9">
        <w:rPr>
          <w:rFonts w:asciiTheme="majorBidi" w:hAnsiTheme="majorBidi" w:cstheme="majorBidi"/>
        </w:rPr>
        <w:t xml:space="preserve">, </w:t>
      </w:r>
      <w:r w:rsidRPr="009A2AB9">
        <w:rPr>
          <w:rFonts w:asciiTheme="majorBidi" w:hAnsiTheme="majorBidi" w:cstheme="majorBidi"/>
          <w:i/>
        </w:rPr>
        <w:t>Elektra</w:t>
      </w:r>
      <w:r w:rsidRPr="009A2AB9">
        <w:rPr>
          <w:rFonts w:asciiTheme="majorBidi" w:hAnsiTheme="majorBidi" w:cstheme="majorBidi"/>
        </w:rPr>
        <w:t xml:space="preserve">, and </w:t>
      </w:r>
      <w:r w:rsidRPr="009A2AB9">
        <w:rPr>
          <w:rFonts w:asciiTheme="majorBidi" w:hAnsiTheme="majorBidi" w:cstheme="majorBidi"/>
          <w:i/>
        </w:rPr>
        <w:t>The Luckiest Girl</w:t>
      </w:r>
      <w:r w:rsidRPr="009A2AB9">
        <w:rPr>
          <w:rFonts w:asciiTheme="majorBidi" w:hAnsiTheme="majorBidi" w:cstheme="majorBidi"/>
        </w:rPr>
        <w:t xml:space="preserve">. She has also worked with a number of student theater companies as an actor, director and board member including Theater </w:t>
      </w:r>
      <w:proofErr w:type="spellStart"/>
      <w:r w:rsidRPr="009A2AB9">
        <w:rPr>
          <w:rFonts w:asciiTheme="majorBidi" w:hAnsiTheme="majorBidi" w:cstheme="majorBidi"/>
        </w:rPr>
        <w:t>Intime</w:t>
      </w:r>
      <w:proofErr w:type="spellEnd"/>
      <w:r w:rsidRPr="009A2AB9">
        <w:rPr>
          <w:rFonts w:asciiTheme="majorBidi" w:hAnsiTheme="majorBidi" w:cstheme="majorBidi"/>
        </w:rPr>
        <w:t xml:space="preserve"> and Princeton University Players. She performed last summer in two Princeton Summer Theater productions, including Branden Jacobs-Jenkins' </w:t>
      </w:r>
      <w:r w:rsidRPr="009A2AB9">
        <w:rPr>
          <w:rFonts w:asciiTheme="majorBidi" w:hAnsiTheme="majorBidi" w:cstheme="majorBidi"/>
          <w:i/>
        </w:rPr>
        <w:t>Appropriate</w:t>
      </w:r>
      <w:r w:rsidRPr="009A2AB9">
        <w:rPr>
          <w:rFonts w:asciiTheme="majorBidi" w:hAnsiTheme="majorBidi" w:cstheme="majorBidi"/>
        </w:rPr>
        <w:t>. She plans to pursue a career in computer science after graduation.</w:t>
      </w:r>
    </w:p>
    <w:p w14:paraId="6E7FC09C" w14:textId="77777777" w:rsidR="00426C07" w:rsidRPr="009A2AB9" w:rsidRDefault="00426C07" w:rsidP="00426C07">
      <w:pPr>
        <w:pStyle w:val="BodyText"/>
        <w:spacing w:before="3" w:line="360" w:lineRule="auto"/>
        <w:ind w:left="0"/>
        <w:rPr>
          <w:rFonts w:asciiTheme="majorBidi" w:hAnsiTheme="majorBidi" w:cstheme="majorBidi"/>
        </w:rPr>
      </w:pPr>
    </w:p>
    <w:p w14:paraId="360D199B" w14:textId="57D28015" w:rsidR="00426C07" w:rsidRPr="009A2AB9" w:rsidRDefault="00426C07" w:rsidP="00426C07">
      <w:pPr>
        <w:pStyle w:val="BodyText"/>
        <w:spacing w:line="360" w:lineRule="auto"/>
        <w:ind w:right="155"/>
        <w:rPr>
          <w:rFonts w:asciiTheme="majorBidi" w:hAnsiTheme="majorBidi" w:cstheme="majorBidi"/>
        </w:rPr>
      </w:pPr>
      <w:r w:rsidRPr="009A2AB9">
        <w:rPr>
          <w:rFonts w:asciiTheme="majorBidi" w:hAnsiTheme="majorBidi" w:cstheme="majorBidi"/>
        </w:rPr>
        <w:t xml:space="preserve">Watt is an environmental engineering major who has appeared in a Lewis Center presentation of Chekhov's </w:t>
      </w:r>
      <w:r w:rsidRPr="009A2AB9">
        <w:rPr>
          <w:rFonts w:asciiTheme="majorBidi" w:hAnsiTheme="majorBidi" w:cstheme="majorBidi"/>
          <w:i/>
        </w:rPr>
        <w:t>The Three Sisters</w:t>
      </w:r>
      <w:r w:rsidRPr="009A2AB9">
        <w:rPr>
          <w:rFonts w:asciiTheme="majorBidi" w:hAnsiTheme="majorBidi" w:cstheme="majorBidi"/>
        </w:rPr>
        <w:t>. She has</w:t>
      </w:r>
      <w:r w:rsidR="007643C3">
        <w:rPr>
          <w:rFonts w:asciiTheme="majorBidi" w:hAnsiTheme="majorBidi" w:cstheme="majorBidi"/>
        </w:rPr>
        <w:t xml:space="preserve"> worked as a technical director, technician, designer, and actor for Theater </w:t>
      </w:r>
      <w:proofErr w:type="spellStart"/>
      <w:r w:rsidR="007643C3">
        <w:rPr>
          <w:rFonts w:asciiTheme="majorBidi" w:hAnsiTheme="majorBidi" w:cstheme="majorBidi"/>
        </w:rPr>
        <w:t>Intime</w:t>
      </w:r>
      <w:proofErr w:type="spellEnd"/>
      <w:r w:rsidR="007643C3">
        <w:rPr>
          <w:rFonts w:asciiTheme="majorBidi" w:hAnsiTheme="majorBidi" w:cstheme="majorBidi"/>
        </w:rPr>
        <w:t xml:space="preserve"> in productions of </w:t>
      </w:r>
      <w:r w:rsidR="007643C3" w:rsidRPr="00874A10">
        <w:rPr>
          <w:rFonts w:asciiTheme="majorBidi" w:hAnsiTheme="majorBidi" w:cstheme="majorBidi"/>
          <w:i/>
          <w:iCs/>
        </w:rPr>
        <w:t>Arcadia</w:t>
      </w:r>
      <w:r w:rsidR="007643C3">
        <w:rPr>
          <w:rFonts w:asciiTheme="majorBidi" w:hAnsiTheme="majorBidi" w:cstheme="majorBidi"/>
        </w:rPr>
        <w:t xml:space="preserve">, </w:t>
      </w:r>
      <w:r w:rsidR="007643C3" w:rsidRPr="00874A10">
        <w:rPr>
          <w:rFonts w:asciiTheme="majorBidi" w:hAnsiTheme="majorBidi" w:cstheme="majorBidi"/>
          <w:i/>
          <w:iCs/>
        </w:rPr>
        <w:t>Agamemnon</w:t>
      </w:r>
      <w:r w:rsidR="007643C3">
        <w:rPr>
          <w:rFonts w:asciiTheme="majorBidi" w:hAnsiTheme="majorBidi" w:cstheme="majorBidi"/>
        </w:rPr>
        <w:t xml:space="preserve">, and </w:t>
      </w:r>
      <w:r w:rsidR="007643C3" w:rsidRPr="00874A10">
        <w:rPr>
          <w:rFonts w:asciiTheme="majorBidi" w:hAnsiTheme="majorBidi" w:cstheme="majorBidi"/>
          <w:i/>
          <w:iCs/>
        </w:rPr>
        <w:t>Blue Heart</w:t>
      </w:r>
      <w:r w:rsidR="007643C3">
        <w:rPr>
          <w:rFonts w:asciiTheme="majorBidi" w:hAnsiTheme="majorBidi" w:cstheme="majorBidi"/>
        </w:rPr>
        <w:t>, and</w:t>
      </w:r>
      <w:r w:rsidRPr="009A2AB9">
        <w:rPr>
          <w:rFonts w:asciiTheme="majorBidi" w:hAnsiTheme="majorBidi" w:cstheme="majorBidi"/>
        </w:rPr>
        <w:t xml:space="preserve"> </w:t>
      </w:r>
      <w:r w:rsidR="007643C3">
        <w:rPr>
          <w:rFonts w:asciiTheme="majorBidi" w:hAnsiTheme="majorBidi" w:cstheme="majorBidi"/>
        </w:rPr>
        <w:t xml:space="preserve">has performed </w:t>
      </w:r>
      <w:r w:rsidRPr="009A2AB9">
        <w:rPr>
          <w:rFonts w:asciiTheme="majorBidi" w:hAnsiTheme="majorBidi" w:cstheme="majorBidi"/>
        </w:rPr>
        <w:t>with Princeton University Players and Princeton Shakespeare Company. She has also worked the past two years with Princeton Summer Theater as a performer and technician. She plans to pursue a career in environmental engineering after graduation.</w:t>
      </w:r>
    </w:p>
    <w:p w14:paraId="2F9C2FBE" w14:textId="77777777" w:rsidR="00426C07" w:rsidRPr="009A2AB9" w:rsidRDefault="00426C07" w:rsidP="00426C07">
      <w:pPr>
        <w:pStyle w:val="BodyText"/>
        <w:spacing w:before="4" w:line="360" w:lineRule="auto"/>
        <w:ind w:left="0"/>
        <w:rPr>
          <w:rFonts w:asciiTheme="majorBidi" w:hAnsiTheme="majorBidi" w:cstheme="majorBidi"/>
        </w:rPr>
      </w:pPr>
    </w:p>
    <w:p w14:paraId="15E05D19" w14:textId="77777777" w:rsidR="00426C07" w:rsidRPr="009A2AB9" w:rsidRDefault="00426C07" w:rsidP="00426C07">
      <w:pPr>
        <w:pStyle w:val="BodyText"/>
        <w:spacing w:before="1" w:line="360" w:lineRule="auto"/>
        <w:ind w:right="100"/>
        <w:rPr>
          <w:rFonts w:asciiTheme="majorBidi" w:hAnsiTheme="majorBidi" w:cstheme="majorBidi"/>
        </w:rPr>
      </w:pPr>
      <w:proofErr w:type="spellStart"/>
      <w:r w:rsidRPr="009A2AB9">
        <w:rPr>
          <w:rFonts w:asciiTheme="majorBidi" w:hAnsiTheme="majorBidi" w:cstheme="majorBidi"/>
        </w:rPr>
        <w:lastRenderedPageBreak/>
        <w:t>Vogelsang</w:t>
      </w:r>
      <w:proofErr w:type="spellEnd"/>
      <w:r w:rsidRPr="009A2AB9">
        <w:rPr>
          <w:rFonts w:asciiTheme="majorBidi" w:hAnsiTheme="majorBidi" w:cstheme="majorBidi"/>
        </w:rPr>
        <w:t xml:space="preserve"> and Watt both knew they wanted to collaborate on a senior thesis in theater since their sophomore year. Together, they wanted to explore a drama which deals with serious and thought-provoking issues.</w:t>
      </w:r>
    </w:p>
    <w:p w14:paraId="5B605016" w14:textId="77777777" w:rsidR="00426C07" w:rsidRPr="009A2AB9" w:rsidRDefault="00426C07" w:rsidP="00426C07">
      <w:pPr>
        <w:pStyle w:val="BodyText"/>
        <w:spacing w:before="6" w:line="360" w:lineRule="auto"/>
        <w:ind w:left="0"/>
        <w:rPr>
          <w:rFonts w:asciiTheme="majorBidi" w:hAnsiTheme="majorBidi" w:cstheme="majorBidi"/>
        </w:rPr>
      </w:pPr>
    </w:p>
    <w:p w14:paraId="18ED4B30" w14:textId="77777777" w:rsidR="00426C07" w:rsidRPr="009A2AB9" w:rsidRDefault="00426C07" w:rsidP="00426C07">
      <w:pPr>
        <w:pStyle w:val="BodyText"/>
        <w:spacing w:line="360" w:lineRule="auto"/>
        <w:ind w:right="309"/>
        <w:rPr>
          <w:rFonts w:asciiTheme="majorBidi" w:hAnsiTheme="majorBidi" w:cstheme="majorBidi"/>
        </w:rPr>
      </w:pPr>
      <w:proofErr w:type="spellStart"/>
      <w:r w:rsidRPr="009A2AB9">
        <w:rPr>
          <w:rFonts w:asciiTheme="majorBidi" w:hAnsiTheme="majorBidi" w:cstheme="majorBidi"/>
        </w:rPr>
        <w:t>Vogelsang</w:t>
      </w:r>
      <w:proofErr w:type="spellEnd"/>
      <w:r w:rsidRPr="009A2AB9">
        <w:rPr>
          <w:rFonts w:asciiTheme="majorBidi" w:hAnsiTheme="majorBidi" w:cstheme="majorBidi"/>
        </w:rPr>
        <w:t xml:space="preserve"> notes that despite the many talented female actors on campus, she felt there was a dearth of plays with strong female characters presented, and she was particularly interested in a play with an all-female cast. Her work in the ensemble casts of two </w:t>
      </w:r>
      <w:proofErr w:type="spellStart"/>
      <w:r w:rsidRPr="009A2AB9">
        <w:rPr>
          <w:rFonts w:asciiTheme="majorBidi" w:hAnsiTheme="majorBidi" w:cstheme="majorBidi"/>
        </w:rPr>
        <w:t>Caryl</w:t>
      </w:r>
      <w:proofErr w:type="spellEnd"/>
      <w:r w:rsidRPr="009A2AB9">
        <w:rPr>
          <w:rFonts w:asciiTheme="majorBidi" w:hAnsiTheme="majorBidi" w:cstheme="majorBidi"/>
        </w:rPr>
        <w:t xml:space="preserve"> Churchill plays, </w:t>
      </w:r>
      <w:r w:rsidRPr="009A2AB9">
        <w:rPr>
          <w:rFonts w:asciiTheme="majorBidi" w:hAnsiTheme="majorBidi" w:cstheme="majorBidi"/>
          <w:i/>
        </w:rPr>
        <w:t xml:space="preserve">Cloud 9 </w:t>
      </w:r>
      <w:r w:rsidRPr="009A2AB9">
        <w:rPr>
          <w:rFonts w:asciiTheme="majorBidi" w:hAnsiTheme="majorBidi" w:cstheme="majorBidi"/>
        </w:rPr>
        <w:t xml:space="preserve">and </w:t>
      </w:r>
      <w:r w:rsidRPr="009A2AB9">
        <w:rPr>
          <w:rFonts w:asciiTheme="majorBidi" w:hAnsiTheme="majorBidi" w:cstheme="majorBidi"/>
          <w:i/>
        </w:rPr>
        <w:t>Mad Forest</w:t>
      </w:r>
      <w:r w:rsidRPr="009A2AB9">
        <w:rPr>
          <w:rFonts w:asciiTheme="majorBidi" w:hAnsiTheme="majorBidi" w:cstheme="majorBidi"/>
        </w:rPr>
        <w:t xml:space="preserve">, further informed the kind of play she wanted to explore as an actor for her thesis. She notes that </w:t>
      </w:r>
      <w:proofErr w:type="spellStart"/>
      <w:r w:rsidRPr="009A2AB9">
        <w:rPr>
          <w:rFonts w:asciiTheme="majorBidi" w:hAnsiTheme="majorBidi" w:cstheme="majorBidi"/>
          <w:i/>
        </w:rPr>
        <w:t>Fefu</w:t>
      </w:r>
      <w:proofErr w:type="spellEnd"/>
      <w:r w:rsidRPr="009A2AB9">
        <w:rPr>
          <w:rFonts w:asciiTheme="majorBidi" w:hAnsiTheme="majorBidi" w:cstheme="majorBidi"/>
          <w:i/>
        </w:rPr>
        <w:t xml:space="preserve"> and Her Friends </w:t>
      </w:r>
      <w:r w:rsidRPr="009A2AB9">
        <w:rPr>
          <w:rFonts w:asciiTheme="majorBidi" w:hAnsiTheme="majorBidi" w:cstheme="majorBidi"/>
        </w:rPr>
        <w:t>was a perfect match for the kind of challenging play with complex female characters that she and Watt were seeking.</w:t>
      </w:r>
    </w:p>
    <w:p w14:paraId="626A3931" w14:textId="77777777" w:rsidR="00426C07" w:rsidRPr="009A2AB9" w:rsidRDefault="00426C07" w:rsidP="00426C07">
      <w:pPr>
        <w:pStyle w:val="BodyText"/>
        <w:spacing w:line="360" w:lineRule="auto"/>
        <w:ind w:right="309"/>
        <w:rPr>
          <w:rFonts w:asciiTheme="majorBidi" w:hAnsiTheme="majorBidi" w:cstheme="majorBidi"/>
        </w:rPr>
      </w:pPr>
    </w:p>
    <w:p w14:paraId="2020F4F4" w14:textId="77777777" w:rsidR="00426C07" w:rsidRPr="009A2AB9" w:rsidRDefault="00426C07" w:rsidP="00426C07">
      <w:pPr>
        <w:pStyle w:val="BodyText"/>
        <w:widowControl w:val="0"/>
        <w:autoSpaceDE w:val="0"/>
        <w:autoSpaceDN w:val="0"/>
        <w:spacing w:line="360" w:lineRule="auto"/>
        <w:ind w:right="309"/>
        <w:rPr>
          <w:rFonts w:asciiTheme="majorBidi" w:hAnsiTheme="majorBidi" w:cstheme="majorBidi"/>
          <w:lang w:eastAsia="en-US"/>
        </w:rPr>
      </w:pPr>
      <w:r w:rsidRPr="009A2AB9">
        <w:rPr>
          <w:rFonts w:asciiTheme="majorBidi" w:hAnsiTheme="majorBidi" w:cstheme="majorBidi"/>
        </w:rPr>
        <w:t>Watt adds t</w:t>
      </w:r>
      <w:r w:rsidRPr="009A2AB9">
        <w:rPr>
          <w:rFonts w:asciiTheme="majorBidi" w:hAnsiTheme="majorBidi" w:cstheme="majorBidi"/>
          <w:lang w:eastAsia="en-US"/>
        </w:rPr>
        <w:t xml:space="preserve">hat she liked the community of interesting women </w:t>
      </w:r>
      <w:proofErr w:type="spellStart"/>
      <w:r w:rsidRPr="009A2AB9">
        <w:rPr>
          <w:rFonts w:asciiTheme="majorBidi" w:hAnsiTheme="majorBidi" w:cstheme="majorBidi"/>
        </w:rPr>
        <w:t>Fornés</w:t>
      </w:r>
      <w:proofErr w:type="spellEnd"/>
      <w:r w:rsidRPr="009A2AB9">
        <w:rPr>
          <w:rFonts w:asciiTheme="majorBidi" w:hAnsiTheme="majorBidi" w:cstheme="majorBidi"/>
          <w:lang w:eastAsia="en-US"/>
        </w:rPr>
        <w:t xml:space="preserve"> creates in the play, women </w:t>
      </w:r>
      <w:r w:rsidRPr="009A2AB9">
        <w:rPr>
          <w:rFonts w:asciiTheme="majorBidi" w:hAnsiTheme="majorBidi" w:cstheme="majorBidi"/>
        </w:rPr>
        <w:t>with whom</w:t>
      </w:r>
      <w:r w:rsidRPr="009A2AB9">
        <w:rPr>
          <w:rFonts w:asciiTheme="majorBidi" w:hAnsiTheme="majorBidi" w:cstheme="majorBidi"/>
          <w:lang w:eastAsia="en-US"/>
        </w:rPr>
        <w:t xml:space="preserve"> she would want to be friends.</w:t>
      </w:r>
    </w:p>
    <w:p w14:paraId="2B61FA8D" w14:textId="77777777" w:rsidR="00426C07" w:rsidRPr="009A2AB9" w:rsidRDefault="00426C07" w:rsidP="00426C07">
      <w:pPr>
        <w:pStyle w:val="BodyText"/>
        <w:spacing w:before="3" w:line="360" w:lineRule="auto"/>
        <w:ind w:left="0"/>
        <w:rPr>
          <w:rFonts w:asciiTheme="majorBidi" w:hAnsiTheme="majorBidi" w:cstheme="majorBidi"/>
        </w:rPr>
      </w:pPr>
    </w:p>
    <w:p w14:paraId="6A1DB388" w14:textId="05A88098" w:rsidR="00426C07" w:rsidRPr="009A2AB9" w:rsidRDefault="00426C07" w:rsidP="00426C07">
      <w:pPr>
        <w:pStyle w:val="BodyText"/>
        <w:spacing w:line="360" w:lineRule="auto"/>
        <w:ind w:left="0" w:right="144"/>
        <w:rPr>
          <w:rFonts w:asciiTheme="majorBidi" w:hAnsiTheme="majorBidi" w:cstheme="majorBidi"/>
        </w:rPr>
      </w:pPr>
      <w:r w:rsidRPr="009A2AB9">
        <w:rPr>
          <w:rFonts w:asciiTheme="majorBidi" w:hAnsiTheme="majorBidi" w:cstheme="majorBidi"/>
        </w:rPr>
        <w:t xml:space="preserve">The two actors will alternate in the roles of </w:t>
      </w:r>
      <w:proofErr w:type="spellStart"/>
      <w:r w:rsidRPr="009A2AB9">
        <w:rPr>
          <w:rFonts w:asciiTheme="majorBidi" w:hAnsiTheme="majorBidi" w:cstheme="majorBidi"/>
        </w:rPr>
        <w:t>Fefu</w:t>
      </w:r>
      <w:proofErr w:type="spellEnd"/>
      <w:r w:rsidRPr="009A2AB9">
        <w:rPr>
          <w:rFonts w:asciiTheme="majorBidi" w:hAnsiTheme="majorBidi" w:cstheme="majorBidi"/>
        </w:rPr>
        <w:t xml:space="preserve"> and Julia during the run of the show. They view the characters as two sides of the same coin and welcomed the chall</w:t>
      </w:r>
      <w:r>
        <w:rPr>
          <w:rFonts w:asciiTheme="majorBidi" w:hAnsiTheme="majorBidi" w:cstheme="majorBidi"/>
        </w:rPr>
        <w:t xml:space="preserve">enge of juggling two roles while also examining how different actors might portray the same character. Both Watt and </w:t>
      </w:r>
      <w:proofErr w:type="spellStart"/>
      <w:r>
        <w:rPr>
          <w:rFonts w:asciiTheme="majorBidi" w:hAnsiTheme="majorBidi" w:cstheme="majorBidi"/>
        </w:rPr>
        <w:t>Vogelsang</w:t>
      </w:r>
      <w:proofErr w:type="spellEnd"/>
      <w:r>
        <w:rPr>
          <w:rFonts w:asciiTheme="majorBidi" w:hAnsiTheme="majorBidi" w:cstheme="majorBidi"/>
        </w:rPr>
        <w:t xml:space="preserve"> </w:t>
      </w:r>
      <w:r w:rsidRPr="009A2AB9">
        <w:rPr>
          <w:rFonts w:asciiTheme="majorBidi" w:hAnsiTheme="majorBidi" w:cstheme="majorBidi"/>
        </w:rPr>
        <w:t>noted that this double-casting also deepened their understanding of how the two roles interact within the play.</w:t>
      </w:r>
    </w:p>
    <w:p w14:paraId="107D4612" w14:textId="77777777" w:rsidR="00426C07" w:rsidRPr="009A2AB9" w:rsidRDefault="00426C07" w:rsidP="00426C07">
      <w:pPr>
        <w:pStyle w:val="BodyText"/>
        <w:spacing w:line="360" w:lineRule="auto"/>
        <w:ind w:left="0" w:right="144"/>
        <w:rPr>
          <w:rFonts w:asciiTheme="majorBidi" w:hAnsiTheme="majorBidi" w:cstheme="majorBidi"/>
        </w:rPr>
      </w:pPr>
    </w:p>
    <w:p w14:paraId="30F5D5F7" w14:textId="77777777" w:rsidR="00426C07" w:rsidRPr="009A2AB9" w:rsidRDefault="00426C07" w:rsidP="00426C07">
      <w:pPr>
        <w:pStyle w:val="BodyText"/>
        <w:spacing w:line="360" w:lineRule="auto"/>
        <w:ind w:left="0"/>
        <w:rPr>
          <w:rFonts w:asciiTheme="majorBidi" w:hAnsiTheme="majorBidi" w:cstheme="majorBidi"/>
        </w:rPr>
      </w:pPr>
      <w:r w:rsidRPr="009A2AB9">
        <w:rPr>
          <w:rFonts w:asciiTheme="majorBidi" w:hAnsiTheme="majorBidi" w:cstheme="majorBidi"/>
        </w:rPr>
        <w:t xml:space="preserve">Lecturer in Theater R.N. Sandberg is directing the production. He has produced it once before and has seen numerous other productions, but finds it fascinating </w:t>
      </w:r>
      <w:r w:rsidRPr="009A2AB9">
        <w:rPr>
          <w:rFonts w:asciiTheme="majorBidi" w:hAnsiTheme="majorBidi" w:cstheme="majorBidi"/>
          <w:lang w:eastAsia="en-US"/>
        </w:rPr>
        <w:t xml:space="preserve">every time </w:t>
      </w:r>
      <w:r w:rsidRPr="009A2AB9">
        <w:rPr>
          <w:rFonts w:asciiTheme="majorBidi" w:hAnsiTheme="majorBidi" w:cstheme="majorBidi"/>
        </w:rPr>
        <w:t>due to the</w:t>
      </w:r>
      <w:r w:rsidRPr="009A2AB9">
        <w:rPr>
          <w:rFonts w:asciiTheme="majorBidi" w:hAnsiTheme="majorBidi" w:cstheme="majorBidi"/>
          <w:lang w:eastAsia="en-US"/>
        </w:rPr>
        <w:t xml:space="preserve"> </w:t>
      </w:r>
      <w:r w:rsidRPr="009A2AB9">
        <w:rPr>
          <w:rFonts w:asciiTheme="majorBidi" w:hAnsiTheme="majorBidi" w:cstheme="majorBidi"/>
        </w:rPr>
        <w:t>well-drawn</w:t>
      </w:r>
      <w:r w:rsidRPr="009A2AB9">
        <w:rPr>
          <w:rFonts w:asciiTheme="majorBidi" w:hAnsiTheme="majorBidi" w:cstheme="majorBidi"/>
          <w:lang w:eastAsia="en-US"/>
        </w:rPr>
        <w:t xml:space="preserve"> characters and </w:t>
      </w:r>
      <w:r w:rsidRPr="009A2AB9">
        <w:rPr>
          <w:rFonts w:asciiTheme="majorBidi" w:hAnsiTheme="majorBidi" w:cstheme="majorBidi"/>
        </w:rPr>
        <w:t>a</w:t>
      </w:r>
      <w:r w:rsidRPr="009A2AB9">
        <w:rPr>
          <w:rFonts w:asciiTheme="majorBidi" w:hAnsiTheme="majorBidi" w:cstheme="majorBidi"/>
          <w:lang w:eastAsia="en-US"/>
        </w:rPr>
        <w:t xml:space="preserve"> great script </w:t>
      </w:r>
      <w:r w:rsidRPr="009A2AB9">
        <w:rPr>
          <w:rFonts w:asciiTheme="majorBidi" w:hAnsiTheme="majorBidi" w:cstheme="majorBidi"/>
        </w:rPr>
        <w:t>that challenges actors. He also notes the mysterious quality of the play and its portrayal of inexplicable things as deeply unsettling.</w:t>
      </w:r>
    </w:p>
    <w:p w14:paraId="621E2BC3" w14:textId="77777777" w:rsidR="00426C07" w:rsidRPr="009A2AB9" w:rsidRDefault="00426C07" w:rsidP="00426C07">
      <w:pPr>
        <w:pStyle w:val="BodyText"/>
        <w:spacing w:line="360" w:lineRule="auto"/>
        <w:ind w:left="0"/>
        <w:rPr>
          <w:rFonts w:asciiTheme="majorBidi" w:hAnsiTheme="majorBidi" w:cstheme="majorBidi"/>
        </w:rPr>
      </w:pPr>
    </w:p>
    <w:p w14:paraId="628B9B51" w14:textId="13DCE20C" w:rsidR="00296E58" w:rsidRPr="00296E58" w:rsidRDefault="00296E58" w:rsidP="00296E58">
      <w:pPr>
        <w:pStyle w:val="BodyText"/>
        <w:spacing w:line="360" w:lineRule="auto"/>
        <w:rPr>
          <w:rFonts w:asciiTheme="majorBidi" w:hAnsiTheme="majorBidi" w:cstheme="majorBidi"/>
          <w:color w:val="000000"/>
          <w:kern w:val="3"/>
          <w:highlight w:val="white"/>
        </w:rPr>
      </w:pPr>
      <w:r w:rsidRPr="00296E58">
        <w:rPr>
          <w:rFonts w:asciiTheme="majorBidi" w:hAnsiTheme="majorBidi" w:cstheme="majorBidi"/>
          <w:color w:val="000000"/>
          <w:kern w:val="3"/>
          <w:highlight w:val="white"/>
        </w:rPr>
        <w:t>Sandberg teaches in both the Theater Program and English Department at Princeton and is a professional theater director and playwright. He directed a number of recent Lewis Center productions including </w:t>
      </w:r>
      <w:r w:rsidRPr="00296E58">
        <w:rPr>
          <w:rFonts w:asciiTheme="majorBidi" w:hAnsiTheme="majorBidi" w:cstheme="majorBidi"/>
          <w:i/>
          <w:iCs/>
          <w:color w:val="000000"/>
          <w:kern w:val="3"/>
          <w:highlight w:val="white"/>
        </w:rPr>
        <w:t>Cloud 9</w:t>
      </w:r>
      <w:r w:rsidRPr="00296E58">
        <w:rPr>
          <w:rFonts w:asciiTheme="majorBidi" w:hAnsiTheme="majorBidi" w:cstheme="majorBidi"/>
          <w:color w:val="000000"/>
          <w:kern w:val="3"/>
          <w:highlight w:val="white"/>
        </w:rPr>
        <w:t>, </w:t>
      </w:r>
      <w:r w:rsidRPr="00296E58">
        <w:rPr>
          <w:rFonts w:asciiTheme="majorBidi" w:hAnsiTheme="majorBidi" w:cstheme="majorBidi"/>
          <w:i/>
          <w:iCs/>
          <w:color w:val="000000"/>
          <w:kern w:val="3"/>
          <w:highlight w:val="white"/>
        </w:rPr>
        <w:t>Madman Robertson, Uncle Vanya, How I Learned to Drive</w:t>
      </w:r>
      <w:r w:rsidRPr="00296E58">
        <w:rPr>
          <w:rFonts w:asciiTheme="majorBidi" w:hAnsiTheme="majorBidi" w:cstheme="majorBidi"/>
          <w:color w:val="000000"/>
          <w:kern w:val="3"/>
          <w:highlight w:val="white"/>
        </w:rPr>
        <w:t>, and </w:t>
      </w:r>
      <w:r w:rsidRPr="00296E58">
        <w:rPr>
          <w:rFonts w:asciiTheme="majorBidi" w:hAnsiTheme="majorBidi" w:cstheme="majorBidi"/>
          <w:i/>
          <w:iCs/>
          <w:color w:val="000000"/>
          <w:kern w:val="3"/>
          <w:highlight w:val="white"/>
        </w:rPr>
        <w:t>A Streetcar Named Desire</w:t>
      </w:r>
      <w:r>
        <w:rPr>
          <w:rFonts w:asciiTheme="majorBidi" w:hAnsiTheme="majorBidi" w:cstheme="majorBidi"/>
          <w:i/>
          <w:iCs/>
          <w:color w:val="000000"/>
          <w:kern w:val="3"/>
          <w:highlight w:val="white"/>
        </w:rPr>
        <w:t>,</w:t>
      </w:r>
      <w:r w:rsidRPr="00296E58">
        <w:rPr>
          <w:rFonts w:asciiTheme="majorBidi" w:hAnsiTheme="majorBidi" w:cstheme="majorBidi"/>
          <w:color w:val="000000"/>
          <w:kern w:val="3"/>
          <w:highlight w:val="white"/>
        </w:rPr>
        <w:t> as well as Princeton Summer Theater productions of </w:t>
      </w:r>
      <w:r w:rsidRPr="00296E58">
        <w:rPr>
          <w:rFonts w:asciiTheme="majorBidi" w:hAnsiTheme="majorBidi" w:cstheme="majorBidi"/>
          <w:i/>
          <w:iCs/>
          <w:color w:val="000000"/>
          <w:kern w:val="3"/>
          <w:highlight w:val="white"/>
        </w:rPr>
        <w:t>Pygmalion</w:t>
      </w:r>
      <w:r w:rsidRPr="00296E58">
        <w:rPr>
          <w:rFonts w:asciiTheme="majorBidi" w:hAnsiTheme="majorBidi" w:cstheme="majorBidi"/>
          <w:color w:val="000000"/>
          <w:kern w:val="3"/>
          <w:highlight w:val="white"/>
        </w:rPr>
        <w:t> and </w:t>
      </w:r>
      <w:r w:rsidRPr="00296E58">
        <w:rPr>
          <w:rFonts w:asciiTheme="majorBidi" w:hAnsiTheme="majorBidi" w:cstheme="majorBidi"/>
          <w:i/>
          <w:iCs/>
          <w:color w:val="000000"/>
          <w:kern w:val="3"/>
          <w:highlight w:val="white"/>
        </w:rPr>
        <w:t>The Heidi Chronicles.</w:t>
      </w:r>
      <w:r w:rsidRPr="00296E58">
        <w:rPr>
          <w:rFonts w:asciiTheme="majorBidi" w:hAnsiTheme="majorBidi" w:cstheme="majorBidi"/>
          <w:color w:val="000000"/>
          <w:kern w:val="3"/>
          <w:highlight w:val="white"/>
        </w:rPr>
        <w:t xml:space="preserve"> His plays have been seen in </w:t>
      </w:r>
      <w:r w:rsidRPr="00296E58">
        <w:rPr>
          <w:rFonts w:asciiTheme="majorBidi" w:hAnsiTheme="majorBidi" w:cstheme="majorBidi"/>
          <w:color w:val="000000"/>
          <w:kern w:val="3"/>
          <w:highlight w:val="white"/>
        </w:rPr>
        <w:lastRenderedPageBreak/>
        <w:t>Australia, Canada, England, Japan, Panama, and South Korea, as well as at theaters throughout the U.S. He has been commissioned by, among others, George Street Playhouse, McCarter Theatre, Metro Theater Company, and Seattle Children’s Theatre.  Sandberg is a Princeton alumnus and in 2014 received the University’s President's Distinguished Teaching Award.</w:t>
      </w:r>
    </w:p>
    <w:p w14:paraId="20D26F8F" w14:textId="77777777" w:rsidR="00296E58" w:rsidRPr="00296E58" w:rsidRDefault="00296E58" w:rsidP="00296E58">
      <w:pPr>
        <w:pStyle w:val="BodyText"/>
        <w:spacing w:line="360" w:lineRule="auto"/>
        <w:rPr>
          <w:rFonts w:asciiTheme="majorBidi" w:hAnsiTheme="majorBidi" w:cstheme="majorBidi"/>
          <w:color w:val="000000"/>
          <w:kern w:val="3"/>
          <w:highlight w:val="white"/>
        </w:rPr>
      </w:pPr>
    </w:p>
    <w:p w14:paraId="47DF0609" w14:textId="5B4BF194" w:rsidR="00C865D0" w:rsidRDefault="00296E58" w:rsidP="00296E58">
      <w:pPr>
        <w:pStyle w:val="Standard"/>
        <w:spacing w:line="360" w:lineRule="auto"/>
        <w:rPr>
          <w:rFonts w:asciiTheme="majorBidi" w:hAnsiTheme="majorBidi" w:cstheme="majorBidi"/>
          <w:sz w:val="24"/>
          <w:szCs w:val="24"/>
          <w:highlight w:val="white"/>
        </w:rPr>
      </w:pPr>
      <w:r w:rsidRPr="00296E58" w:rsidDel="00296E58">
        <w:rPr>
          <w:rFonts w:asciiTheme="majorBidi" w:hAnsiTheme="majorBidi" w:cstheme="majorBidi"/>
          <w:sz w:val="24"/>
          <w:szCs w:val="24"/>
          <w:highlight w:val="white"/>
        </w:rPr>
        <w:t xml:space="preserve"> </w:t>
      </w:r>
    </w:p>
    <w:p w14:paraId="24B01349" w14:textId="3BB38A9B" w:rsidR="00B10F18" w:rsidRPr="001F3273" w:rsidRDefault="00B10F18" w:rsidP="00C865D0">
      <w:pPr>
        <w:pStyle w:val="Standard"/>
        <w:spacing w:line="360" w:lineRule="auto"/>
        <w:rPr>
          <w:sz w:val="24"/>
          <w:szCs w:val="24"/>
        </w:rPr>
      </w:pPr>
      <w:r>
        <w:rPr>
          <w:color w:val="auto"/>
          <w:sz w:val="24"/>
          <w:szCs w:val="24"/>
        </w:rPr>
        <w:t xml:space="preserve">In addition to </w:t>
      </w:r>
      <w:proofErr w:type="spellStart"/>
      <w:r>
        <w:rPr>
          <w:color w:val="auto"/>
          <w:sz w:val="24"/>
          <w:szCs w:val="24"/>
        </w:rPr>
        <w:t>Vogelsang</w:t>
      </w:r>
      <w:proofErr w:type="spellEnd"/>
      <w:r>
        <w:rPr>
          <w:color w:val="auto"/>
          <w:sz w:val="24"/>
          <w:szCs w:val="24"/>
        </w:rPr>
        <w:t xml:space="preserve"> and Watt, t</w:t>
      </w:r>
      <w:r w:rsidRPr="001F3273">
        <w:rPr>
          <w:color w:val="auto"/>
          <w:sz w:val="24"/>
          <w:szCs w:val="24"/>
        </w:rPr>
        <w:t xml:space="preserve">he cast of Princeton undergraduates </w:t>
      </w:r>
      <w:r>
        <w:rPr>
          <w:color w:val="auto"/>
          <w:sz w:val="24"/>
          <w:szCs w:val="24"/>
        </w:rPr>
        <w:t>includes</w:t>
      </w:r>
      <w:r w:rsidR="00C865D0">
        <w:rPr>
          <w:color w:val="auto"/>
          <w:sz w:val="24"/>
          <w:szCs w:val="24"/>
        </w:rPr>
        <w:t xml:space="preserve"> juniors Kirsten Hansen, Sally </w:t>
      </w:r>
      <w:proofErr w:type="spellStart"/>
      <w:r w:rsidR="00C865D0">
        <w:rPr>
          <w:color w:val="auto"/>
          <w:sz w:val="24"/>
          <w:szCs w:val="24"/>
        </w:rPr>
        <w:t>Lemkemeier</w:t>
      </w:r>
      <w:proofErr w:type="spellEnd"/>
      <w:r w:rsidR="00C865D0">
        <w:rPr>
          <w:color w:val="auto"/>
          <w:sz w:val="24"/>
          <w:szCs w:val="24"/>
        </w:rPr>
        <w:t xml:space="preserve"> and </w:t>
      </w:r>
      <w:r w:rsidR="007643C3">
        <w:rPr>
          <w:color w:val="auto"/>
          <w:sz w:val="24"/>
          <w:szCs w:val="24"/>
        </w:rPr>
        <w:t>A</w:t>
      </w:r>
      <w:r w:rsidR="00C865D0">
        <w:rPr>
          <w:color w:val="auto"/>
          <w:sz w:val="24"/>
          <w:szCs w:val="24"/>
        </w:rPr>
        <w:t xml:space="preserve">nna </w:t>
      </w:r>
      <w:proofErr w:type="spellStart"/>
      <w:r w:rsidR="00C865D0">
        <w:rPr>
          <w:color w:val="auto"/>
          <w:sz w:val="24"/>
          <w:szCs w:val="24"/>
        </w:rPr>
        <w:t>Zabel</w:t>
      </w:r>
      <w:proofErr w:type="spellEnd"/>
      <w:r w:rsidR="00C865D0">
        <w:rPr>
          <w:color w:val="auto"/>
          <w:sz w:val="24"/>
          <w:szCs w:val="24"/>
        </w:rPr>
        <w:t xml:space="preserve">, sophomores Carol Lee and Allison Spann, and first year student Morgan Carmen. Sophomore Madeleine Dietrich is serving as stage manager and </w:t>
      </w:r>
      <w:r w:rsidR="007643C3">
        <w:rPr>
          <w:color w:val="auto"/>
          <w:sz w:val="24"/>
          <w:szCs w:val="24"/>
        </w:rPr>
        <w:t xml:space="preserve">sophomore </w:t>
      </w:r>
      <w:r w:rsidR="00C865D0">
        <w:rPr>
          <w:color w:val="auto"/>
          <w:sz w:val="24"/>
          <w:szCs w:val="24"/>
        </w:rPr>
        <w:t xml:space="preserve">Richard Peng as assistant stage manager. </w:t>
      </w:r>
      <w:r w:rsidR="007643C3">
        <w:rPr>
          <w:color w:val="auto"/>
          <w:sz w:val="24"/>
          <w:szCs w:val="24"/>
        </w:rPr>
        <w:t>The f</w:t>
      </w:r>
      <w:r w:rsidR="00C865D0">
        <w:rPr>
          <w:color w:val="auto"/>
          <w:sz w:val="24"/>
          <w:szCs w:val="24"/>
        </w:rPr>
        <w:t>aculty acting advisor</w:t>
      </w:r>
      <w:r w:rsidR="007643C3">
        <w:rPr>
          <w:color w:val="auto"/>
          <w:sz w:val="24"/>
          <w:szCs w:val="24"/>
        </w:rPr>
        <w:t xml:space="preserve"> for the production</w:t>
      </w:r>
      <w:r w:rsidR="00C865D0">
        <w:rPr>
          <w:color w:val="auto"/>
          <w:sz w:val="24"/>
          <w:szCs w:val="24"/>
        </w:rPr>
        <w:t xml:space="preserve"> is Suzanne </w:t>
      </w:r>
      <w:proofErr w:type="spellStart"/>
      <w:r w:rsidR="00C865D0">
        <w:rPr>
          <w:color w:val="auto"/>
          <w:sz w:val="24"/>
          <w:szCs w:val="24"/>
        </w:rPr>
        <w:t>Agins</w:t>
      </w:r>
      <w:proofErr w:type="spellEnd"/>
      <w:r w:rsidR="00C865D0">
        <w:rPr>
          <w:color w:val="auto"/>
          <w:sz w:val="24"/>
          <w:szCs w:val="24"/>
        </w:rPr>
        <w:t xml:space="preserve">. </w:t>
      </w:r>
      <w:r w:rsidRPr="001F3273">
        <w:rPr>
          <w:color w:val="auto"/>
          <w:sz w:val="24"/>
          <w:szCs w:val="24"/>
        </w:rPr>
        <w:t xml:space="preserve"> </w:t>
      </w:r>
    </w:p>
    <w:p w14:paraId="060F3040" w14:textId="6B401B4A" w:rsidR="0096662A" w:rsidRDefault="0096662A" w:rsidP="00426C07">
      <w:pPr>
        <w:pStyle w:val="Normal10"/>
        <w:spacing w:line="360" w:lineRule="auto"/>
        <w:rPr>
          <w:rFonts w:asciiTheme="majorBidi" w:eastAsia="Times New Roman" w:hAnsiTheme="majorBidi" w:cstheme="majorBidi"/>
          <w:sz w:val="24"/>
          <w:szCs w:val="24"/>
          <w:highlight w:val="white"/>
        </w:rPr>
      </w:pPr>
    </w:p>
    <w:p w14:paraId="1029E190" w14:textId="77777777" w:rsidR="00426C07" w:rsidRPr="009A2AB9" w:rsidRDefault="00426C07" w:rsidP="00426C07">
      <w:pPr>
        <w:pStyle w:val="Normal10"/>
        <w:spacing w:line="360" w:lineRule="auto"/>
        <w:rPr>
          <w:rFonts w:asciiTheme="majorBidi" w:hAnsiTheme="majorBidi" w:cstheme="majorBidi"/>
          <w:color w:val="000000"/>
          <w:sz w:val="24"/>
          <w:szCs w:val="24"/>
          <w:highlight w:val="white"/>
        </w:rPr>
      </w:pPr>
      <w:r w:rsidRPr="009A2AB9">
        <w:rPr>
          <w:rFonts w:asciiTheme="majorBidi" w:eastAsia="Times New Roman" w:hAnsiTheme="majorBidi" w:cstheme="majorBidi"/>
          <w:sz w:val="24"/>
          <w:szCs w:val="24"/>
          <w:highlight w:val="white"/>
        </w:rPr>
        <w:t xml:space="preserve">Playwright </w:t>
      </w:r>
      <w:proofErr w:type="spellStart"/>
      <w:r w:rsidRPr="009A2AB9">
        <w:rPr>
          <w:rFonts w:asciiTheme="majorBidi" w:eastAsia="Times New Roman" w:hAnsiTheme="majorBidi" w:cstheme="majorBidi"/>
          <w:sz w:val="24"/>
          <w:szCs w:val="24"/>
          <w:highlight w:val="white"/>
        </w:rPr>
        <w:t>Fornés</w:t>
      </w:r>
      <w:proofErr w:type="spellEnd"/>
      <w:r w:rsidRPr="009A2AB9">
        <w:rPr>
          <w:rFonts w:asciiTheme="majorBidi" w:eastAsia="Times New Roman" w:hAnsiTheme="majorBidi" w:cstheme="majorBidi"/>
          <w:sz w:val="24"/>
          <w:szCs w:val="24"/>
          <w:highlight w:val="white"/>
        </w:rPr>
        <w:t xml:space="preserve">, born in Havana, Cuba in 1930, </w:t>
      </w:r>
      <w:r w:rsidRPr="009A2AB9">
        <w:rPr>
          <w:rFonts w:asciiTheme="majorBidi" w:hAnsiTheme="majorBidi" w:cstheme="majorBidi"/>
          <w:color w:val="000000"/>
          <w:sz w:val="24"/>
          <w:szCs w:val="24"/>
          <w:highlight w:val="white"/>
        </w:rPr>
        <w:t xml:space="preserve">is among the most influential American theater-makers of the </w:t>
      </w:r>
      <w:r w:rsidRPr="009A2AB9">
        <w:rPr>
          <w:rFonts w:asciiTheme="majorBidi" w:hAnsiTheme="majorBidi" w:cstheme="majorBidi"/>
          <w:sz w:val="24"/>
          <w:szCs w:val="24"/>
          <w:highlight w:val="white"/>
        </w:rPr>
        <w:t>20th</w:t>
      </w:r>
      <w:r w:rsidRPr="009A2AB9">
        <w:rPr>
          <w:rFonts w:asciiTheme="majorBidi" w:hAnsiTheme="majorBidi" w:cstheme="majorBidi"/>
          <w:color w:val="000000"/>
          <w:sz w:val="24"/>
          <w:szCs w:val="24"/>
          <w:highlight w:val="white"/>
        </w:rPr>
        <w:t xml:space="preserve"> century</w:t>
      </w:r>
      <w:r w:rsidRPr="009A2AB9">
        <w:rPr>
          <w:rFonts w:asciiTheme="majorBidi" w:hAnsiTheme="majorBidi" w:cstheme="majorBidi"/>
          <w:sz w:val="24"/>
          <w:szCs w:val="24"/>
          <w:highlight w:val="white"/>
        </w:rPr>
        <w:t>, however one of the least widely known</w:t>
      </w:r>
      <w:r w:rsidRPr="009A2AB9">
        <w:rPr>
          <w:rFonts w:asciiTheme="majorBidi" w:hAnsiTheme="majorBidi" w:cstheme="majorBidi"/>
          <w:color w:val="000000"/>
          <w:sz w:val="24"/>
          <w:szCs w:val="24"/>
          <w:highlight w:val="white"/>
        </w:rPr>
        <w:t xml:space="preserve">. A defining force within the off-off-Broadway movement of the 1960s and 1970s and nine-time Obie Award winner,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color w:val="000000"/>
          <w:sz w:val="24"/>
          <w:szCs w:val="24"/>
          <w:highlight w:val="white"/>
        </w:rPr>
        <w:t xml:space="preserve"> — as playwright, director, designer and teacher — became a guiding presence for emerging theater artists of the 1980s and 1990s, especially those invested in staging feminist, queer and </w:t>
      </w:r>
      <w:proofErr w:type="spellStart"/>
      <w:r w:rsidRPr="009A2AB9">
        <w:rPr>
          <w:rFonts w:asciiTheme="majorBidi" w:hAnsiTheme="majorBidi" w:cstheme="majorBidi"/>
          <w:color w:val="000000"/>
          <w:sz w:val="24"/>
          <w:szCs w:val="24"/>
          <w:highlight w:val="white"/>
        </w:rPr>
        <w:t>latinx</w:t>
      </w:r>
      <w:proofErr w:type="spellEnd"/>
      <w:r w:rsidRPr="009A2AB9">
        <w:rPr>
          <w:rFonts w:asciiTheme="majorBidi" w:hAnsiTheme="majorBidi" w:cstheme="majorBidi"/>
          <w:color w:val="000000"/>
          <w:sz w:val="24"/>
          <w:szCs w:val="24"/>
          <w:highlight w:val="white"/>
        </w:rPr>
        <w:t xml:space="preserve"> aesthetics and experiences.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color w:val="000000"/>
          <w:sz w:val="24"/>
          <w:szCs w:val="24"/>
          <w:highlight w:val="white"/>
        </w:rPr>
        <w:t xml:space="preserve">’ experiments in theatrical form and her transformative teaching techniques continue to challenge and inspire new generations of theater-makers today. Even so, the living legacy of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color w:val="000000"/>
          <w:sz w:val="24"/>
          <w:szCs w:val="24"/>
          <w:highlight w:val="white"/>
        </w:rPr>
        <w:t xml:space="preserve"> remains remarkably under-acknowledged among contemporary theater artists, students and scholars. Currently 87 years old,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color w:val="000000"/>
          <w:sz w:val="24"/>
          <w:szCs w:val="24"/>
          <w:highlight w:val="white"/>
        </w:rPr>
        <w:t xml:space="preserve"> resides on the upper West Side of Manhattan. Due to late stage Alzheimer’s disease, she is no longer writing or teaching.</w:t>
      </w:r>
    </w:p>
    <w:p w14:paraId="31BEF847" w14:textId="77777777" w:rsidR="00426C07" w:rsidRPr="009A2AB9" w:rsidRDefault="00426C07" w:rsidP="00426C07">
      <w:pPr>
        <w:pStyle w:val="Normal10"/>
        <w:spacing w:line="360" w:lineRule="auto"/>
        <w:rPr>
          <w:rFonts w:asciiTheme="majorBidi" w:eastAsia="Times New Roman" w:hAnsiTheme="majorBidi" w:cstheme="majorBidi"/>
          <w:sz w:val="24"/>
          <w:szCs w:val="24"/>
          <w:highlight w:val="white"/>
        </w:rPr>
      </w:pPr>
    </w:p>
    <w:p w14:paraId="064780A8" w14:textId="77777777" w:rsidR="00426C07" w:rsidRPr="009A2AB9" w:rsidRDefault="00426C07" w:rsidP="00426C07">
      <w:pPr>
        <w:pStyle w:val="Normal10"/>
        <w:spacing w:line="360" w:lineRule="auto"/>
        <w:rPr>
          <w:rFonts w:asciiTheme="majorBidi" w:eastAsia="Arial" w:hAnsiTheme="majorBidi" w:cstheme="majorBidi"/>
          <w:color w:val="000000"/>
          <w:sz w:val="24"/>
          <w:szCs w:val="24"/>
          <w:highlight w:val="white"/>
        </w:rPr>
      </w:pPr>
      <w:r w:rsidRPr="009A2AB9">
        <w:rPr>
          <w:rFonts w:asciiTheme="majorBidi" w:eastAsia="Times New Roman" w:hAnsiTheme="majorBidi" w:cstheme="majorBidi"/>
          <w:sz w:val="24"/>
          <w:szCs w:val="24"/>
          <w:highlight w:val="white"/>
        </w:rPr>
        <w:t xml:space="preserve">The </w:t>
      </w:r>
      <w:proofErr w:type="spellStart"/>
      <w:r w:rsidRPr="009A2AB9">
        <w:rPr>
          <w:rFonts w:asciiTheme="majorBidi" w:eastAsia="Times New Roman" w:hAnsiTheme="majorBidi" w:cstheme="majorBidi"/>
          <w:sz w:val="24"/>
          <w:szCs w:val="24"/>
          <w:highlight w:val="white"/>
        </w:rPr>
        <w:t>Latinx</w:t>
      </w:r>
      <w:proofErr w:type="spellEnd"/>
      <w:r w:rsidRPr="009A2AB9">
        <w:rPr>
          <w:rFonts w:asciiTheme="majorBidi" w:eastAsia="Times New Roman" w:hAnsiTheme="majorBidi" w:cstheme="majorBidi"/>
          <w:sz w:val="24"/>
          <w:szCs w:val="24"/>
          <w:highlight w:val="white"/>
        </w:rPr>
        <w:t xml:space="preserve"> Theatre Commons’ </w:t>
      </w:r>
      <w:proofErr w:type="spellStart"/>
      <w:r w:rsidRPr="009A2AB9">
        <w:rPr>
          <w:rFonts w:asciiTheme="majorBidi" w:eastAsia="Times New Roman" w:hAnsiTheme="majorBidi" w:cstheme="majorBidi"/>
          <w:sz w:val="24"/>
          <w:szCs w:val="24"/>
          <w:highlight w:val="white"/>
        </w:rPr>
        <w:t>María</w:t>
      </w:r>
      <w:proofErr w:type="spellEnd"/>
      <w:r w:rsidRPr="009A2AB9">
        <w:rPr>
          <w:rFonts w:asciiTheme="majorBidi" w:eastAsia="Times New Roman" w:hAnsiTheme="majorBidi" w:cstheme="majorBidi"/>
          <w:sz w:val="24"/>
          <w:szCs w:val="24"/>
          <w:highlight w:val="white"/>
        </w:rPr>
        <w:t xml:space="preserve"> Irene </w:t>
      </w:r>
      <w:proofErr w:type="spellStart"/>
      <w:r w:rsidRPr="009A2AB9">
        <w:rPr>
          <w:rFonts w:asciiTheme="majorBidi" w:eastAsia="Times New Roman" w:hAnsiTheme="majorBidi" w:cstheme="majorBidi"/>
          <w:sz w:val="24"/>
          <w:szCs w:val="24"/>
          <w:highlight w:val="white"/>
        </w:rPr>
        <w:t>Fornés</w:t>
      </w:r>
      <w:proofErr w:type="spellEnd"/>
      <w:r w:rsidRPr="009A2AB9">
        <w:rPr>
          <w:rFonts w:asciiTheme="majorBidi" w:eastAsia="Times New Roman" w:hAnsiTheme="majorBidi" w:cstheme="majorBidi"/>
          <w:sz w:val="24"/>
          <w:szCs w:val="24"/>
          <w:highlight w:val="white"/>
        </w:rPr>
        <w:t xml:space="preserve"> Institute Symposium is being hosted at Princeton by Assistant Professor of Theater Brian Herrera. The symposium is designed to </w:t>
      </w:r>
      <w:r w:rsidRPr="009A2AB9">
        <w:rPr>
          <w:rFonts w:asciiTheme="majorBidi" w:hAnsiTheme="majorBidi" w:cstheme="majorBidi"/>
          <w:color w:val="000000"/>
          <w:sz w:val="24"/>
          <w:szCs w:val="24"/>
          <w:highlight w:val="white"/>
        </w:rPr>
        <w:t xml:space="preserve">activate broader awareness about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color w:val="000000"/>
          <w:sz w:val="24"/>
          <w:szCs w:val="24"/>
          <w:highlight w:val="white"/>
        </w:rPr>
        <w:t>’ multifaceted legacy. On Saturday, April 14</w:t>
      </w:r>
      <w:r w:rsidRPr="009A2AB9">
        <w:rPr>
          <w:rFonts w:asciiTheme="majorBidi" w:hAnsiTheme="majorBidi" w:cstheme="majorBidi"/>
          <w:sz w:val="24"/>
          <w:szCs w:val="24"/>
          <w:highlight w:val="white"/>
        </w:rPr>
        <w:t xml:space="preserve"> at Princeton</w:t>
      </w:r>
      <w:r w:rsidRPr="009A2AB9">
        <w:rPr>
          <w:rFonts w:asciiTheme="majorBidi" w:hAnsiTheme="majorBidi" w:cstheme="majorBidi"/>
          <w:color w:val="000000"/>
          <w:sz w:val="24"/>
          <w:szCs w:val="24"/>
          <w:highlight w:val="white"/>
        </w:rPr>
        <w:t xml:space="preserve">, </w:t>
      </w:r>
      <w:r w:rsidRPr="009A2AB9">
        <w:rPr>
          <w:rFonts w:asciiTheme="majorBidi" w:hAnsiTheme="majorBidi" w:cstheme="majorBidi"/>
          <w:sz w:val="24"/>
          <w:szCs w:val="24"/>
          <w:highlight w:val="white"/>
        </w:rPr>
        <w:t xml:space="preserve">the symposium will </w:t>
      </w:r>
      <w:r w:rsidRPr="009A2AB9">
        <w:rPr>
          <w:rFonts w:asciiTheme="majorBidi" w:hAnsiTheme="majorBidi" w:cstheme="majorBidi"/>
          <w:color w:val="000000"/>
          <w:sz w:val="24"/>
          <w:szCs w:val="24"/>
          <w:highlight w:val="white"/>
        </w:rPr>
        <w:t xml:space="preserve">convene an intergenerational “community gathering” of artists, academics, students, and others for a day of vigorous,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color w:val="000000"/>
          <w:sz w:val="24"/>
          <w:szCs w:val="24"/>
          <w:highlight w:val="white"/>
        </w:rPr>
        <w:t xml:space="preserve">-inspired creativity, conversation, and conviviality. On Sunday April 15, New York University’s </w:t>
      </w:r>
      <w:proofErr w:type="spellStart"/>
      <w:r w:rsidRPr="009A2AB9">
        <w:rPr>
          <w:rFonts w:asciiTheme="majorBidi" w:hAnsiTheme="majorBidi" w:cstheme="majorBidi"/>
          <w:color w:val="000000"/>
          <w:sz w:val="24"/>
          <w:szCs w:val="24"/>
          <w:highlight w:val="white"/>
        </w:rPr>
        <w:t>Tisch</w:t>
      </w:r>
      <w:proofErr w:type="spellEnd"/>
      <w:r w:rsidRPr="009A2AB9">
        <w:rPr>
          <w:rFonts w:asciiTheme="majorBidi" w:hAnsiTheme="majorBidi" w:cstheme="majorBidi"/>
          <w:color w:val="000000"/>
          <w:sz w:val="24"/>
          <w:szCs w:val="24"/>
          <w:highlight w:val="white"/>
        </w:rPr>
        <w:t xml:space="preserve"> </w:t>
      </w:r>
      <w:r w:rsidRPr="009A2AB9">
        <w:rPr>
          <w:rFonts w:asciiTheme="majorBidi" w:hAnsiTheme="majorBidi" w:cstheme="majorBidi"/>
          <w:color w:val="000000"/>
          <w:sz w:val="24"/>
          <w:szCs w:val="24"/>
          <w:highlight w:val="white"/>
        </w:rPr>
        <w:lastRenderedPageBreak/>
        <w:t xml:space="preserve">School of the Arts will present a </w:t>
      </w:r>
      <w:r w:rsidRPr="009A2AB9">
        <w:rPr>
          <w:rFonts w:asciiTheme="majorBidi" w:hAnsiTheme="majorBidi" w:cstheme="majorBidi"/>
          <w:sz w:val="24"/>
          <w:szCs w:val="24"/>
          <w:highlight w:val="white"/>
        </w:rPr>
        <w:t>c</w:t>
      </w:r>
      <w:r w:rsidRPr="009A2AB9">
        <w:rPr>
          <w:rFonts w:asciiTheme="majorBidi" w:hAnsiTheme="majorBidi" w:cstheme="majorBidi"/>
          <w:color w:val="000000"/>
          <w:sz w:val="24"/>
          <w:szCs w:val="24"/>
          <w:highlight w:val="white"/>
        </w:rPr>
        <w:t xml:space="preserve">olloquium on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sz w:val="24"/>
          <w:szCs w:val="24"/>
          <w:highlight w:val="white"/>
        </w:rPr>
        <w:t>, which</w:t>
      </w:r>
      <w:r w:rsidRPr="009A2AB9">
        <w:rPr>
          <w:rFonts w:asciiTheme="majorBidi" w:hAnsiTheme="majorBidi" w:cstheme="majorBidi"/>
          <w:color w:val="000000"/>
          <w:sz w:val="24"/>
          <w:szCs w:val="24"/>
          <w:highlight w:val="white"/>
        </w:rPr>
        <w:t xml:space="preserve"> will feature a panel of experts on </w:t>
      </w:r>
      <w:r w:rsidRPr="009A2AB9">
        <w:rPr>
          <w:rFonts w:asciiTheme="majorBidi" w:hAnsiTheme="majorBidi" w:cstheme="majorBidi"/>
          <w:sz w:val="24"/>
          <w:szCs w:val="24"/>
          <w:highlight w:val="white"/>
        </w:rPr>
        <w:t>the playwright</w:t>
      </w:r>
      <w:r w:rsidRPr="009A2AB9">
        <w:rPr>
          <w:rFonts w:asciiTheme="majorBidi" w:hAnsiTheme="majorBidi" w:cstheme="majorBidi"/>
          <w:color w:val="000000"/>
          <w:sz w:val="24"/>
          <w:szCs w:val="24"/>
          <w:highlight w:val="white"/>
        </w:rPr>
        <w:t xml:space="preserve">, a roundtable of women directors discussing the influence of </w:t>
      </w:r>
      <w:proofErr w:type="spellStart"/>
      <w:r w:rsidRPr="009A2AB9">
        <w:rPr>
          <w:rFonts w:asciiTheme="majorBidi" w:hAnsiTheme="majorBidi" w:cstheme="majorBidi"/>
          <w:color w:val="000000"/>
          <w:sz w:val="24"/>
          <w:szCs w:val="24"/>
          <w:highlight w:val="white"/>
        </w:rPr>
        <w:t>Fornés</w:t>
      </w:r>
      <w:proofErr w:type="spellEnd"/>
      <w:r w:rsidRPr="009A2AB9">
        <w:rPr>
          <w:rFonts w:asciiTheme="majorBidi" w:hAnsiTheme="majorBidi" w:cstheme="majorBidi"/>
          <w:color w:val="000000"/>
          <w:sz w:val="24"/>
          <w:szCs w:val="24"/>
          <w:highlight w:val="white"/>
        </w:rPr>
        <w:t xml:space="preserve">’ directorial work, and a concert reading of </w:t>
      </w:r>
      <w:r w:rsidRPr="009A2AB9">
        <w:rPr>
          <w:rFonts w:asciiTheme="majorBidi" w:hAnsiTheme="majorBidi" w:cstheme="majorBidi"/>
          <w:sz w:val="24"/>
          <w:szCs w:val="24"/>
          <w:highlight w:val="white"/>
        </w:rPr>
        <w:t>her</w:t>
      </w:r>
      <w:r w:rsidRPr="009A2AB9">
        <w:rPr>
          <w:rFonts w:asciiTheme="majorBidi" w:hAnsiTheme="majorBidi" w:cstheme="majorBidi"/>
          <w:color w:val="000000"/>
          <w:sz w:val="24"/>
          <w:szCs w:val="24"/>
          <w:highlight w:val="white"/>
        </w:rPr>
        <w:t xml:space="preserve"> musical </w:t>
      </w:r>
      <w:r w:rsidRPr="009A2AB9">
        <w:rPr>
          <w:rFonts w:asciiTheme="majorBidi" w:hAnsiTheme="majorBidi" w:cstheme="majorBidi"/>
          <w:i/>
          <w:iCs/>
          <w:color w:val="000000"/>
          <w:sz w:val="24"/>
          <w:szCs w:val="24"/>
          <w:highlight w:val="white"/>
        </w:rPr>
        <w:t>Promenade</w:t>
      </w:r>
      <w:r w:rsidRPr="009A2AB9">
        <w:rPr>
          <w:rFonts w:asciiTheme="majorBidi" w:hAnsiTheme="majorBidi" w:cstheme="majorBidi"/>
          <w:color w:val="000000"/>
          <w:sz w:val="24"/>
          <w:szCs w:val="24"/>
          <w:highlight w:val="white"/>
        </w:rPr>
        <w:t xml:space="preserve">. </w:t>
      </w:r>
      <w:r w:rsidRPr="009A2AB9">
        <w:rPr>
          <w:rFonts w:asciiTheme="majorBidi" w:hAnsiTheme="majorBidi" w:cstheme="majorBidi"/>
          <w:sz w:val="24"/>
          <w:szCs w:val="24"/>
          <w:highlight w:val="white"/>
        </w:rPr>
        <w:t>T</w:t>
      </w:r>
      <w:r w:rsidRPr="009A2AB9">
        <w:rPr>
          <w:rFonts w:asciiTheme="majorBidi" w:eastAsia="Arial" w:hAnsiTheme="majorBidi" w:cstheme="majorBidi"/>
          <w:color w:val="000000"/>
          <w:sz w:val="24"/>
          <w:szCs w:val="24"/>
          <w:highlight w:val="white"/>
        </w:rPr>
        <w:t>he </w:t>
      </w:r>
      <w:proofErr w:type="spellStart"/>
      <w:r w:rsidRPr="009A2AB9">
        <w:rPr>
          <w:rFonts w:asciiTheme="majorBidi" w:eastAsia="Arial" w:hAnsiTheme="majorBidi" w:cstheme="majorBidi"/>
          <w:color w:val="000000"/>
          <w:sz w:val="24"/>
          <w:szCs w:val="24"/>
          <w:highlight w:val="white"/>
        </w:rPr>
        <w:t>Latinx</w:t>
      </w:r>
      <w:proofErr w:type="spellEnd"/>
      <w:r w:rsidRPr="009A2AB9">
        <w:rPr>
          <w:rFonts w:asciiTheme="majorBidi" w:eastAsia="Arial" w:hAnsiTheme="majorBidi" w:cstheme="majorBidi"/>
          <w:color w:val="000000"/>
          <w:sz w:val="24"/>
          <w:szCs w:val="24"/>
          <w:highlight w:val="white"/>
        </w:rPr>
        <w:t xml:space="preserve"> Theater Commons </w:t>
      </w:r>
      <w:proofErr w:type="spellStart"/>
      <w:r w:rsidRPr="009A2AB9">
        <w:rPr>
          <w:rFonts w:asciiTheme="majorBidi" w:eastAsia="Arial" w:hAnsiTheme="majorBidi" w:cstheme="majorBidi"/>
          <w:color w:val="000000"/>
          <w:sz w:val="24"/>
          <w:szCs w:val="24"/>
          <w:highlight w:val="white"/>
        </w:rPr>
        <w:t>María</w:t>
      </w:r>
      <w:proofErr w:type="spellEnd"/>
      <w:r w:rsidRPr="009A2AB9">
        <w:rPr>
          <w:rFonts w:asciiTheme="majorBidi" w:eastAsia="Arial" w:hAnsiTheme="majorBidi" w:cstheme="majorBidi"/>
          <w:color w:val="000000"/>
          <w:sz w:val="24"/>
          <w:szCs w:val="24"/>
          <w:highlight w:val="white"/>
        </w:rPr>
        <w:t xml:space="preserve"> Irene </w:t>
      </w:r>
      <w:proofErr w:type="spellStart"/>
      <w:r w:rsidRPr="009A2AB9">
        <w:rPr>
          <w:rFonts w:asciiTheme="majorBidi" w:eastAsia="Arial" w:hAnsiTheme="majorBidi" w:cstheme="majorBidi"/>
          <w:color w:val="000000"/>
          <w:sz w:val="24"/>
          <w:szCs w:val="24"/>
          <w:highlight w:val="white"/>
        </w:rPr>
        <w:t>Fornés</w:t>
      </w:r>
      <w:proofErr w:type="spellEnd"/>
      <w:r w:rsidRPr="009A2AB9">
        <w:rPr>
          <w:rFonts w:asciiTheme="majorBidi" w:eastAsia="Arial" w:hAnsiTheme="majorBidi" w:cstheme="majorBidi"/>
          <w:color w:val="000000"/>
          <w:sz w:val="24"/>
          <w:szCs w:val="24"/>
          <w:highlight w:val="white"/>
        </w:rPr>
        <w:t xml:space="preserve"> Institute Symposium is presented by Princeton University’s Lewis Center for the Arts in partnership with the </w:t>
      </w:r>
      <w:proofErr w:type="spellStart"/>
      <w:r w:rsidRPr="009A2AB9">
        <w:rPr>
          <w:rFonts w:asciiTheme="majorBidi" w:eastAsia="Arial" w:hAnsiTheme="majorBidi" w:cstheme="majorBidi"/>
          <w:color w:val="000000"/>
          <w:sz w:val="24"/>
          <w:szCs w:val="24"/>
          <w:highlight w:val="white"/>
        </w:rPr>
        <w:t>Latinx</w:t>
      </w:r>
      <w:proofErr w:type="spellEnd"/>
      <w:r w:rsidRPr="009A2AB9">
        <w:rPr>
          <w:rFonts w:asciiTheme="majorBidi" w:eastAsia="Arial" w:hAnsiTheme="majorBidi" w:cstheme="majorBidi"/>
          <w:color w:val="000000"/>
          <w:sz w:val="24"/>
          <w:szCs w:val="24"/>
          <w:highlight w:val="white"/>
        </w:rPr>
        <w:t xml:space="preserve"> Theater Commons and is made possible with support from the Stephen Trask Lecture Series Fund, the Vice President for Campus Life, the Humanities Council and the Programs in American Studies, Latino Studies, Gender and Sexuality Studies, and Latin American Studies.</w:t>
      </w:r>
    </w:p>
    <w:p w14:paraId="001F5DBD" w14:textId="77777777" w:rsidR="00426C07" w:rsidRPr="009A2AB9" w:rsidRDefault="00426C07" w:rsidP="00426C07">
      <w:pPr>
        <w:pStyle w:val="BodyText"/>
        <w:spacing w:before="5" w:line="360" w:lineRule="auto"/>
        <w:ind w:left="0"/>
        <w:rPr>
          <w:rFonts w:asciiTheme="majorBidi" w:hAnsiTheme="majorBidi" w:cstheme="majorBidi"/>
        </w:rPr>
      </w:pPr>
    </w:p>
    <w:p w14:paraId="4E5BD1AF" w14:textId="5E9237B8" w:rsidR="00426C07" w:rsidRPr="009A2AB9" w:rsidRDefault="00426C07" w:rsidP="00296E58">
      <w:pPr>
        <w:spacing w:line="360" w:lineRule="auto"/>
        <w:ind w:left="100"/>
        <w:rPr>
          <w:rFonts w:asciiTheme="majorBidi" w:hAnsiTheme="majorBidi" w:cstheme="majorBidi"/>
        </w:rPr>
      </w:pPr>
      <w:r w:rsidRPr="009A2AB9">
        <w:rPr>
          <w:rFonts w:asciiTheme="majorBidi" w:hAnsiTheme="majorBidi" w:cstheme="majorBidi"/>
        </w:rPr>
        <w:t xml:space="preserve">Admission to </w:t>
      </w:r>
      <w:proofErr w:type="spellStart"/>
      <w:r w:rsidRPr="009A2AB9">
        <w:rPr>
          <w:rFonts w:asciiTheme="majorBidi" w:hAnsiTheme="majorBidi" w:cstheme="majorBidi"/>
          <w:i/>
          <w:iCs/>
        </w:rPr>
        <w:t>Fefu</w:t>
      </w:r>
      <w:proofErr w:type="spellEnd"/>
      <w:r w:rsidRPr="009A2AB9">
        <w:rPr>
          <w:rFonts w:asciiTheme="majorBidi" w:hAnsiTheme="majorBidi" w:cstheme="majorBidi"/>
          <w:i/>
          <w:iCs/>
        </w:rPr>
        <w:t xml:space="preserve"> and Her Friends</w:t>
      </w:r>
      <w:r w:rsidRPr="009A2AB9">
        <w:rPr>
          <w:rFonts w:asciiTheme="majorBidi" w:hAnsiTheme="majorBidi" w:cstheme="majorBidi"/>
        </w:rPr>
        <w:t xml:space="preserve"> is free, however due to the unique nature of the setting and venue, seating for the six performances is limited and audiences are encouraged to make advance reservations at </w:t>
      </w:r>
      <w:hyperlink r:id="rId9" w:history="1">
        <w:r w:rsidRPr="009A2AB9">
          <w:rPr>
            <w:rStyle w:val="Hyperlink"/>
            <w:rFonts w:asciiTheme="majorBidi" w:hAnsiTheme="majorBidi" w:cstheme="majorBidi"/>
          </w:rPr>
          <w:t>arts.princeton.edu</w:t>
        </w:r>
      </w:hyperlink>
      <w:r w:rsidRPr="009A2AB9">
        <w:rPr>
          <w:rFonts w:asciiTheme="majorBidi" w:hAnsiTheme="majorBidi" w:cstheme="majorBidi"/>
        </w:rPr>
        <w:t xml:space="preserve">.  </w:t>
      </w:r>
      <w:r w:rsidR="00296E58" w:rsidRPr="00296E58">
        <w:rPr>
          <w:rFonts w:asciiTheme="majorBidi" w:hAnsiTheme="majorBidi" w:cstheme="majorBidi"/>
        </w:rPr>
        <w:t xml:space="preserve">A small number of tickets will be held at the door and available </w:t>
      </w:r>
      <w:r w:rsidR="00296E58">
        <w:rPr>
          <w:rFonts w:asciiTheme="majorBidi" w:hAnsiTheme="majorBidi" w:cstheme="majorBidi"/>
        </w:rPr>
        <w:t>shortly before</w:t>
      </w:r>
      <w:r w:rsidR="00296E58" w:rsidRPr="00296E58">
        <w:rPr>
          <w:rFonts w:asciiTheme="majorBidi" w:hAnsiTheme="majorBidi" w:cstheme="majorBidi"/>
        </w:rPr>
        <w:t xml:space="preserve"> the start of each performance. Seats will be available on a first-come, first-seated basis at each performance. Seating will begin 15 minutes before each performance, and there will be no late seating. </w:t>
      </w:r>
      <w:r w:rsidRPr="009A2AB9">
        <w:rPr>
          <w:rFonts w:asciiTheme="majorBidi" w:hAnsiTheme="majorBidi" w:cstheme="majorBidi"/>
        </w:rPr>
        <w:t>Patrons in need of accommodations for wheelchair or other access issues are strongly encouraged to contact the Lewis Center at least two days in advance at 609.258.5262.</w:t>
      </w:r>
    </w:p>
    <w:p w14:paraId="3387FEFE" w14:textId="77777777" w:rsidR="00426C07" w:rsidRPr="009A2AB9" w:rsidRDefault="00426C07" w:rsidP="00426C07">
      <w:pPr>
        <w:pStyle w:val="BodyText"/>
        <w:spacing w:before="8" w:line="360" w:lineRule="auto"/>
        <w:ind w:left="0"/>
        <w:rPr>
          <w:rFonts w:asciiTheme="majorBidi" w:hAnsiTheme="majorBidi" w:cstheme="majorBidi"/>
        </w:rPr>
      </w:pPr>
    </w:p>
    <w:p w14:paraId="034E2507" w14:textId="77777777" w:rsidR="00426C07" w:rsidRPr="009A2AB9" w:rsidRDefault="00426C07" w:rsidP="00426C07">
      <w:pPr>
        <w:pStyle w:val="BodyText"/>
        <w:spacing w:line="360" w:lineRule="auto"/>
        <w:ind w:right="409"/>
        <w:rPr>
          <w:rFonts w:asciiTheme="majorBidi" w:hAnsiTheme="majorBidi" w:cstheme="majorBidi"/>
        </w:rPr>
      </w:pPr>
      <w:r w:rsidRPr="009A2AB9">
        <w:rPr>
          <w:rFonts w:asciiTheme="majorBidi" w:hAnsiTheme="majorBidi" w:cstheme="majorBidi"/>
        </w:rPr>
        <w:t xml:space="preserve">To learn more about this event, the Program in Theater, and the more than 100 other performances, exhibitions, readings, screenings, concerts, and lectures presented by the Lewis Center, most of them free, visit </w:t>
      </w:r>
      <w:hyperlink r:id="rId10">
        <w:r w:rsidRPr="009A2AB9">
          <w:rPr>
            <w:rFonts w:asciiTheme="majorBidi" w:hAnsiTheme="majorBidi" w:cstheme="majorBidi"/>
            <w:color w:val="0000FF"/>
            <w:u w:val="single" w:color="0000FF"/>
          </w:rPr>
          <w:t>arts.princeton.edu</w:t>
        </w:r>
      </w:hyperlink>
      <w:r w:rsidRPr="009A2AB9">
        <w:rPr>
          <w:rFonts w:asciiTheme="majorBidi" w:hAnsiTheme="majorBidi" w:cstheme="majorBidi"/>
        </w:rPr>
        <w:t>.</w:t>
      </w:r>
    </w:p>
    <w:p w14:paraId="67EF2D58" w14:textId="77777777" w:rsidR="00426C07" w:rsidRPr="009A2AB9" w:rsidRDefault="00426C07" w:rsidP="00426C07">
      <w:pPr>
        <w:pStyle w:val="BodyText"/>
        <w:ind w:left="0"/>
        <w:rPr>
          <w:rFonts w:asciiTheme="majorBidi" w:hAnsiTheme="majorBidi" w:cstheme="majorBidi"/>
        </w:rPr>
      </w:pPr>
    </w:p>
    <w:p w14:paraId="5DAB84D3" w14:textId="472737BF" w:rsidR="00426C07" w:rsidRDefault="00426C07" w:rsidP="00426C07">
      <w:pPr>
        <w:pStyle w:val="BodyText"/>
        <w:ind w:left="0"/>
        <w:jc w:val="center"/>
      </w:pPr>
      <w:r>
        <w:t>###</w:t>
      </w:r>
    </w:p>
    <w:p w14:paraId="12B75123" w14:textId="26F2142D" w:rsidR="00446425" w:rsidRPr="0030190E" w:rsidRDefault="00446425" w:rsidP="00426C07">
      <w:pPr>
        <w:pStyle w:val="NormalWeb"/>
        <w:jc w:val="center"/>
      </w:pP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F8"/>
    <w:rsid w:val="0000578E"/>
    <w:rsid w:val="00040253"/>
    <w:rsid w:val="000456C0"/>
    <w:rsid w:val="000D5A82"/>
    <w:rsid w:val="00102FD2"/>
    <w:rsid w:val="00104574"/>
    <w:rsid w:val="001355E9"/>
    <w:rsid w:val="001419D4"/>
    <w:rsid w:val="00141A93"/>
    <w:rsid w:val="00142371"/>
    <w:rsid w:val="00171818"/>
    <w:rsid w:val="00175B7C"/>
    <w:rsid w:val="00195B90"/>
    <w:rsid w:val="00195D6D"/>
    <w:rsid w:val="001A6D72"/>
    <w:rsid w:val="001A7D96"/>
    <w:rsid w:val="001C3143"/>
    <w:rsid w:val="001E4A7F"/>
    <w:rsid w:val="00237109"/>
    <w:rsid w:val="00244B4A"/>
    <w:rsid w:val="00251DE0"/>
    <w:rsid w:val="00267AE3"/>
    <w:rsid w:val="00272C5E"/>
    <w:rsid w:val="00277A24"/>
    <w:rsid w:val="00287BED"/>
    <w:rsid w:val="00296B84"/>
    <w:rsid w:val="00296E58"/>
    <w:rsid w:val="002C45CB"/>
    <w:rsid w:val="002D7382"/>
    <w:rsid w:val="002E78E0"/>
    <w:rsid w:val="002F07C8"/>
    <w:rsid w:val="002F0BF4"/>
    <w:rsid w:val="0030190E"/>
    <w:rsid w:val="00303C15"/>
    <w:rsid w:val="003B03D7"/>
    <w:rsid w:val="003E079B"/>
    <w:rsid w:val="00407D99"/>
    <w:rsid w:val="00426C07"/>
    <w:rsid w:val="00435574"/>
    <w:rsid w:val="00446425"/>
    <w:rsid w:val="004558DC"/>
    <w:rsid w:val="00457620"/>
    <w:rsid w:val="004E6080"/>
    <w:rsid w:val="004F35AF"/>
    <w:rsid w:val="0050658B"/>
    <w:rsid w:val="00552582"/>
    <w:rsid w:val="005940F7"/>
    <w:rsid w:val="005B0750"/>
    <w:rsid w:val="005B2A26"/>
    <w:rsid w:val="005E1A01"/>
    <w:rsid w:val="0060033C"/>
    <w:rsid w:val="006033C0"/>
    <w:rsid w:val="006132EE"/>
    <w:rsid w:val="00631E23"/>
    <w:rsid w:val="00634CDA"/>
    <w:rsid w:val="00641B4C"/>
    <w:rsid w:val="006617A0"/>
    <w:rsid w:val="006763A8"/>
    <w:rsid w:val="0067767E"/>
    <w:rsid w:val="00697B55"/>
    <w:rsid w:val="006A258A"/>
    <w:rsid w:val="006A7F8F"/>
    <w:rsid w:val="006B2E72"/>
    <w:rsid w:val="006B6773"/>
    <w:rsid w:val="006B7E9E"/>
    <w:rsid w:val="006E520A"/>
    <w:rsid w:val="00705A93"/>
    <w:rsid w:val="007447C1"/>
    <w:rsid w:val="007448BC"/>
    <w:rsid w:val="007643C3"/>
    <w:rsid w:val="0077175F"/>
    <w:rsid w:val="00776711"/>
    <w:rsid w:val="00776E09"/>
    <w:rsid w:val="00792866"/>
    <w:rsid w:val="007B4344"/>
    <w:rsid w:val="007D1A8B"/>
    <w:rsid w:val="007F17DD"/>
    <w:rsid w:val="007F21FB"/>
    <w:rsid w:val="007F25D1"/>
    <w:rsid w:val="008000E3"/>
    <w:rsid w:val="00810EA0"/>
    <w:rsid w:val="00820B55"/>
    <w:rsid w:val="00835EEB"/>
    <w:rsid w:val="00843808"/>
    <w:rsid w:val="00874A10"/>
    <w:rsid w:val="008A76BE"/>
    <w:rsid w:val="008C40DF"/>
    <w:rsid w:val="008D7D25"/>
    <w:rsid w:val="008E35D3"/>
    <w:rsid w:val="00901A69"/>
    <w:rsid w:val="009049DE"/>
    <w:rsid w:val="0096662A"/>
    <w:rsid w:val="009A00C6"/>
    <w:rsid w:val="009B6BD8"/>
    <w:rsid w:val="009F66A2"/>
    <w:rsid w:val="00A01DC9"/>
    <w:rsid w:val="00A26059"/>
    <w:rsid w:val="00A2789B"/>
    <w:rsid w:val="00A3724E"/>
    <w:rsid w:val="00A425EE"/>
    <w:rsid w:val="00A5104E"/>
    <w:rsid w:val="00A72550"/>
    <w:rsid w:val="00AA3431"/>
    <w:rsid w:val="00AC05E7"/>
    <w:rsid w:val="00AD0C3F"/>
    <w:rsid w:val="00B10F18"/>
    <w:rsid w:val="00B17924"/>
    <w:rsid w:val="00B2186B"/>
    <w:rsid w:val="00B241F0"/>
    <w:rsid w:val="00B37CD4"/>
    <w:rsid w:val="00B45BB8"/>
    <w:rsid w:val="00B52687"/>
    <w:rsid w:val="00B54085"/>
    <w:rsid w:val="00B6106E"/>
    <w:rsid w:val="00B768E4"/>
    <w:rsid w:val="00BB7F83"/>
    <w:rsid w:val="00BE15FF"/>
    <w:rsid w:val="00BE789B"/>
    <w:rsid w:val="00C1114E"/>
    <w:rsid w:val="00C338EC"/>
    <w:rsid w:val="00C36B52"/>
    <w:rsid w:val="00C41E50"/>
    <w:rsid w:val="00C50E73"/>
    <w:rsid w:val="00C64DC6"/>
    <w:rsid w:val="00C865D0"/>
    <w:rsid w:val="00C900F8"/>
    <w:rsid w:val="00C950CA"/>
    <w:rsid w:val="00CB139D"/>
    <w:rsid w:val="00CD4AC2"/>
    <w:rsid w:val="00D005E2"/>
    <w:rsid w:val="00D05663"/>
    <w:rsid w:val="00D21125"/>
    <w:rsid w:val="00D329E1"/>
    <w:rsid w:val="00D54039"/>
    <w:rsid w:val="00D5415B"/>
    <w:rsid w:val="00D54924"/>
    <w:rsid w:val="00D733CF"/>
    <w:rsid w:val="00D9107F"/>
    <w:rsid w:val="00DB02AB"/>
    <w:rsid w:val="00DB78F7"/>
    <w:rsid w:val="00DD78A2"/>
    <w:rsid w:val="00DE0F6D"/>
    <w:rsid w:val="00DE151E"/>
    <w:rsid w:val="00E10F81"/>
    <w:rsid w:val="00E11576"/>
    <w:rsid w:val="00E14E88"/>
    <w:rsid w:val="00E16992"/>
    <w:rsid w:val="00E50568"/>
    <w:rsid w:val="00E60FF8"/>
    <w:rsid w:val="00E64451"/>
    <w:rsid w:val="00E7422C"/>
    <w:rsid w:val="00E76551"/>
    <w:rsid w:val="00E96067"/>
    <w:rsid w:val="00EA6764"/>
    <w:rsid w:val="00ED45FE"/>
    <w:rsid w:val="00EF0301"/>
    <w:rsid w:val="00F060E8"/>
    <w:rsid w:val="00F07CD5"/>
    <w:rsid w:val="00F10274"/>
    <w:rsid w:val="00F144AE"/>
    <w:rsid w:val="00F67F55"/>
    <w:rsid w:val="00F71224"/>
    <w:rsid w:val="00FA0B70"/>
    <w:rsid w:val="00FE0D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0D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rPr>
      <w:rFonts w:ascii="Times New Roman" w:hAnsi="Times New Roman" w:cs="Times New Roman"/>
    </w:rPr>
  </w:style>
  <w:style w:type="paragraph" w:styleId="BodyText">
    <w:name w:val="Body Text"/>
    <w:basedOn w:val="Normal"/>
    <w:link w:val="BodyTextChar"/>
    <w:uiPriority w:val="1"/>
    <w:qFormat/>
    <w:rsid w:val="00426C07"/>
    <w:pPr>
      <w:ind w:left="100"/>
    </w:pPr>
    <w:rPr>
      <w:rFonts w:ascii="Times New Roman" w:eastAsia="Times New Roman" w:hAnsi="Times New Roman" w:cs="Times New Roman"/>
      <w:lang w:eastAsia="zh-CN"/>
    </w:rPr>
  </w:style>
  <w:style w:type="character" w:customStyle="1" w:styleId="BodyTextChar">
    <w:name w:val="Body Text Char"/>
    <w:basedOn w:val="DefaultParagraphFont"/>
    <w:link w:val="BodyText"/>
    <w:uiPriority w:val="1"/>
    <w:rsid w:val="00426C07"/>
    <w:rPr>
      <w:rFonts w:ascii="Times New Roman" w:eastAsia="Times New Roman" w:hAnsi="Times New Roman" w:cs="Times New Roman"/>
      <w:lang w:eastAsia="zh-CN"/>
    </w:rPr>
  </w:style>
  <w:style w:type="character" w:customStyle="1" w:styleId="UnresolvedMention">
    <w:name w:val="Unresolved Mention"/>
    <w:basedOn w:val="DefaultParagraphFont"/>
    <w:uiPriority w:val="99"/>
    <w:semiHidden/>
    <w:unhideWhenUsed/>
    <w:rsid w:val="00296E58"/>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rPr>
      <w:rFonts w:ascii="Times New Roman" w:hAnsi="Times New Roman" w:cs="Times New Roman"/>
    </w:rPr>
  </w:style>
  <w:style w:type="paragraph" w:styleId="BodyText">
    <w:name w:val="Body Text"/>
    <w:basedOn w:val="Normal"/>
    <w:link w:val="BodyTextChar"/>
    <w:uiPriority w:val="1"/>
    <w:qFormat/>
    <w:rsid w:val="00426C07"/>
    <w:pPr>
      <w:ind w:left="100"/>
    </w:pPr>
    <w:rPr>
      <w:rFonts w:ascii="Times New Roman" w:eastAsia="Times New Roman" w:hAnsi="Times New Roman" w:cs="Times New Roman"/>
      <w:lang w:eastAsia="zh-CN"/>
    </w:rPr>
  </w:style>
  <w:style w:type="character" w:customStyle="1" w:styleId="BodyTextChar">
    <w:name w:val="Body Text Char"/>
    <w:basedOn w:val="DefaultParagraphFont"/>
    <w:link w:val="BodyText"/>
    <w:uiPriority w:val="1"/>
    <w:rsid w:val="00426C07"/>
    <w:rPr>
      <w:rFonts w:ascii="Times New Roman" w:eastAsia="Times New Roman" w:hAnsi="Times New Roman" w:cs="Times New Roman"/>
      <w:lang w:eastAsia="zh-CN"/>
    </w:rPr>
  </w:style>
  <w:style w:type="character" w:customStyle="1" w:styleId="UnresolvedMention">
    <w:name w:val="Unresolved Mention"/>
    <w:basedOn w:val="DefaultParagraphFont"/>
    <w:uiPriority w:val="99"/>
    <w:semiHidden/>
    <w:unhideWhenUsed/>
    <w:rsid w:val="00296E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3161142">
      <w:bodyDiv w:val="1"/>
      <w:marLeft w:val="0"/>
      <w:marRight w:val="0"/>
      <w:marTop w:val="0"/>
      <w:marBottom w:val="0"/>
      <w:divBdr>
        <w:top w:val="none" w:sz="0" w:space="0" w:color="auto"/>
        <w:left w:val="none" w:sz="0" w:space="0" w:color="auto"/>
        <w:bottom w:val="none" w:sz="0" w:space="0" w:color="auto"/>
        <w:right w:val="none" w:sz="0" w:space="0" w:color="auto"/>
      </w:divBdr>
      <w:divsChild>
        <w:div w:id="1901599245">
          <w:marLeft w:val="0"/>
          <w:marRight w:val="0"/>
          <w:marTop w:val="0"/>
          <w:marBottom w:val="0"/>
          <w:divBdr>
            <w:top w:val="none" w:sz="0" w:space="0" w:color="auto"/>
            <w:left w:val="none" w:sz="0" w:space="0" w:color="auto"/>
            <w:bottom w:val="none" w:sz="0" w:space="0" w:color="auto"/>
            <w:right w:val="none" w:sz="0" w:space="0" w:color="auto"/>
          </w:divBdr>
        </w:div>
      </w:divsChild>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9425939">
      <w:bodyDiv w:val="1"/>
      <w:marLeft w:val="0"/>
      <w:marRight w:val="0"/>
      <w:marTop w:val="0"/>
      <w:marBottom w:val="0"/>
      <w:divBdr>
        <w:top w:val="none" w:sz="0" w:space="0" w:color="auto"/>
        <w:left w:val="none" w:sz="0" w:space="0" w:color="auto"/>
        <w:bottom w:val="none" w:sz="0" w:space="0" w:color="auto"/>
        <w:right w:val="none" w:sz="0" w:space="0" w:color="auto"/>
      </w:divBdr>
      <w:divsChild>
        <w:div w:id="850141276">
          <w:marLeft w:val="0"/>
          <w:marRight w:val="0"/>
          <w:marTop w:val="0"/>
          <w:marBottom w:val="0"/>
          <w:divBdr>
            <w:top w:val="none" w:sz="0" w:space="0" w:color="auto"/>
            <w:left w:val="none" w:sz="0" w:space="0" w:color="auto"/>
            <w:bottom w:val="none" w:sz="0" w:space="0" w:color="auto"/>
            <w:right w:val="none" w:sz="0" w:space="0" w:color="auto"/>
          </w:divBdr>
        </w:div>
      </w:divsChild>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6871230">
      <w:bodyDiv w:val="1"/>
      <w:marLeft w:val="0"/>
      <w:marRight w:val="0"/>
      <w:marTop w:val="0"/>
      <w:marBottom w:val="0"/>
      <w:divBdr>
        <w:top w:val="none" w:sz="0" w:space="0" w:color="auto"/>
        <w:left w:val="none" w:sz="0" w:space="0" w:color="auto"/>
        <w:bottom w:val="none" w:sz="0" w:space="0" w:color="auto"/>
        <w:right w:val="none" w:sz="0" w:space="0" w:color="auto"/>
      </w:divBdr>
      <w:divsChild>
        <w:div w:id="723482976">
          <w:marLeft w:val="0"/>
          <w:marRight w:val="0"/>
          <w:marTop w:val="0"/>
          <w:marBottom w:val="450"/>
          <w:divBdr>
            <w:top w:val="none" w:sz="0" w:space="0" w:color="auto"/>
            <w:left w:val="none" w:sz="0" w:space="0" w:color="auto"/>
            <w:bottom w:val="none" w:sz="0" w:space="0" w:color="auto"/>
            <w:right w:val="none" w:sz="0" w:space="0" w:color="auto"/>
          </w:divBdr>
        </w:div>
        <w:div w:id="1049306835">
          <w:marLeft w:val="0"/>
          <w:marRight w:val="0"/>
          <w:marTop w:val="0"/>
          <w:marBottom w:val="0"/>
          <w:divBdr>
            <w:top w:val="none" w:sz="0" w:space="0" w:color="auto"/>
            <w:left w:val="none" w:sz="0" w:space="0" w:color="auto"/>
            <w:bottom w:val="none" w:sz="0" w:space="0" w:color="auto"/>
            <w:right w:val="none" w:sz="0" w:space="0" w:color="auto"/>
          </w:divBdr>
          <w:divsChild>
            <w:div w:id="1312179503">
              <w:marLeft w:val="0"/>
              <w:marRight w:val="0"/>
              <w:marTop w:val="0"/>
              <w:marBottom w:val="0"/>
              <w:divBdr>
                <w:top w:val="none" w:sz="0" w:space="0" w:color="auto"/>
                <w:left w:val="none" w:sz="0" w:space="0" w:color="auto"/>
                <w:bottom w:val="none" w:sz="0" w:space="0" w:color="auto"/>
                <w:right w:val="none" w:sz="0" w:space="0" w:color="auto"/>
              </w:divBdr>
              <w:divsChild>
                <w:div w:id="1627153967">
                  <w:marLeft w:val="-225"/>
                  <w:marRight w:val="-225"/>
                  <w:marTop w:val="0"/>
                  <w:marBottom w:val="0"/>
                  <w:divBdr>
                    <w:top w:val="none" w:sz="0" w:space="0" w:color="auto"/>
                    <w:left w:val="none" w:sz="0" w:space="0" w:color="auto"/>
                    <w:bottom w:val="none" w:sz="0" w:space="0" w:color="auto"/>
                    <w:right w:val="none" w:sz="0" w:space="0" w:color="auto"/>
                  </w:divBdr>
                  <w:divsChild>
                    <w:div w:id="591859388">
                      <w:marLeft w:val="0"/>
                      <w:marRight w:val="0"/>
                      <w:marTop w:val="0"/>
                      <w:marBottom w:val="0"/>
                      <w:divBdr>
                        <w:top w:val="none" w:sz="0" w:space="0" w:color="auto"/>
                        <w:left w:val="none" w:sz="0" w:space="0" w:color="auto"/>
                        <w:bottom w:val="none" w:sz="0" w:space="0" w:color="auto"/>
                        <w:right w:val="none" w:sz="0" w:space="0" w:color="auto"/>
                      </w:divBdr>
                      <w:divsChild>
                        <w:div w:id="2127694960">
                          <w:marLeft w:val="0"/>
                          <w:marRight w:val="0"/>
                          <w:marTop w:val="0"/>
                          <w:marBottom w:val="0"/>
                          <w:divBdr>
                            <w:top w:val="none" w:sz="0" w:space="0" w:color="auto"/>
                            <w:left w:val="none" w:sz="0" w:space="0" w:color="auto"/>
                            <w:bottom w:val="none" w:sz="0" w:space="0" w:color="auto"/>
                            <w:right w:val="none" w:sz="0" w:space="0" w:color="auto"/>
                          </w:divBdr>
                          <w:divsChild>
                            <w:div w:id="73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297541441">
      <w:bodyDiv w:val="1"/>
      <w:marLeft w:val="0"/>
      <w:marRight w:val="0"/>
      <w:marTop w:val="0"/>
      <w:marBottom w:val="0"/>
      <w:divBdr>
        <w:top w:val="none" w:sz="0" w:space="0" w:color="auto"/>
        <w:left w:val="none" w:sz="0" w:space="0" w:color="auto"/>
        <w:bottom w:val="none" w:sz="0" w:space="0" w:color="auto"/>
        <w:right w:val="none" w:sz="0" w:space="0" w:color="auto"/>
      </w:divBdr>
    </w:div>
    <w:div w:id="297687003">
      <w:bodyDiv w:val="1"/>
      <w:marLeft w:val="0"/>
      <w:marRight w:val="0"/>
      <w:marTop w:val="0"/>
      <w:marBottom w:val="0"/>
      <w:divBdr>
        <w:top w:val="none" w:sz="0" w:space="0" w:color="auto"/>
        <w:left w:val="none" w:sz="0" w:space="0" w:color="auto"/>
        <w:bottom w:val="none" w:sz="0" w:space="0" w:color="auto"/>
        <w:right w:val="none" w:sz="0" w:space="0" w:color="auto"/>
      </w:divBdr>
    </w:div>
    <w:div w:id="445927695">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75167409">
      <w:bodyDiv w:val="1"/>
      <w:marLeft w:val="0"/>
      <w:marRight w:val="0"/>
      <w:marTop w:val="0"/>
      <w:marBottom w:val="0"/>
      <w:divBdr>
        <w:top w:val="none" w:sz="0" w:space="0" w:color="auto"/>
        <w:left w:val="none" w:sz="0" w:space="0" w:color="auto"/>
        <w:bottom w:val="none" w:sz="0" w:space="0" w:color="auto"/>
        <w:right w:val="none" w:sz="0" w:space="0" w:color="auto"/>
      </w:divBdr>
    </w:div>
    <w:div w:id="663969767">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7753987">
      <w:bodyDiv w:val="1"/>
      <w:marLeft w:val="0"/>
      <w:marRight w:val="0"/>
      <w:marTop w:val="0"/>
      <w:marBottom w:val="0"/>
      <w:divBdr>
        <w:top w:val="none" w:sz="0" w:space="0" w:color="auto"/>
        <w:left w:val="none" w:sz="0" w:space="0" w:color="auto"/>
        <w:bottom w:val="none" w:sz="0" w:space="0" w:color="auto"/>
        <w:right w:val="none" w:sz="0" w:space="0" w:color="auto"/>
      </w:divBdr>
    </w:div>
    <w:div w:id="879127937">
      <w:bodyDiv w:val="1"/>
      <w:marLeft w:val="0"/>
      <w:marRight w:val="0"/>
      <w:marTop w:val="0"/>
      <w:marBottom w:val="0"/>
      <w:divBdr>
        <w:top w:val="none" w:sz="0" w:space="0" w:color="auto"/>
        <w:left w:val="none" w:sz="0" w:space="0" w:color="auto"/>
        <w:bottom w:val="none" w:sz="0" w:space="0" w:color="auto"/>
        <w:right w:val="none" w:sz="0" w:space="0" w:color="auto"/>
      </w:divBdr>
    </w:div>
    <w:div w:id="905797621">
      <w:bodyDiv w:val="1"/>
      <w:marLeft w:val="0"/>
      <w:marRight w:val="0"/>
      <w:marTop w:val="0"/>
      <w:marBottom w:val="0"/>
      <w:divBdr>
        <w:top w:val="none" w:sz="0" w:space="0" w:color="auto"/>
        <w:left w:val="none" w:sz="0" w:space="0" w:color="auto"/>
        <w:bottom w:val="none" w:sz="0" w:space="0" w:color="auto"/>
        <w:right w:val="none" w:sz="0" w:space="0" w:color="auto"/>
      </w:divBdr>
    </w:div>
    <w:div w:id="91817329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8549603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79270909">
      <w:bodyDiv w:val="1"/>
      <w:marLeft w:val="0"/>
      <w:marRight w:val="0"/>
      <w:marTop w:val="0"/>
      <w:marBottom w:val="0"/>
      <w:divBdr>
        <w:top w:val="none" w:sz="0" w:space="0" w:color="auto"/>
        <w:left w:val="none" w:sz="0" w:space="0" w:color="auto"/>
        <w:bottom w:val="none" w:sz="0" w:space="0" w:color="auto"/>
        <w:right w:val="none" w:sz="0" w:space="0" w:color="auto"/>
      </w:divBdr>
      <w:divsChild>
        <w:div w:id="626621183">
          <w:marLeft w:val="0"/>
          <w:marRight w:val="0"/>
          <w:marTop w:val="0"/>
          <w:marBottom w:val="0"/>
          <w:divBdr>
            <w:top w:val="none" w:sz="0" w:space="0" w:color="auto"/>
            <w:left w:val="none" w:sz="0" w:space="0" w:color="auto"/>
            <w:bottom w:val="none" w:sz="0" w:space="0" w:color="auto"/>
            <w:right w:val="none" w:sz="0" w:space="0" w:color="auto"/>
          </w:divBdr>
        </w:div>
      </w:divsChild>
    </w:div>
    <w:div w:id="1203862964">
      <w:bodyDiv w:val="1"/>
      <w:marLeft w:val="0"/>
      <w:marRight w:val="0"/>
      <w:marTop w:val="0"/>
      <w:marBottom w:val="0"/>
      <w:divBdr>
        <w:top w:val="none" w:sz="0" w:space="0" w:color="auto"/>
        <w:left w:val="none" w:sz="0" w:space="0" w:color="auto"/>
        <w:bottom w:val="none" w:sz="0" w:space="0" w:color="auto"/>
        <w:right w:val="none" w:sz="0" w:space="0" w:color="auto"/>
      </w:divBdr>
      <w:divsChild>
        <w:div w:id="2047101118">
          <w:marLeft w:val="0"/>
          <w:marRight w:val="0"/>
          <w:marTop w:val="0"/>
          <w:marBottom w:val="0"/>
          <w:divBdr>
            <w:top w:val="none" w:sz="0" w:space="0" w:color="auto"/>
            <w:left w:val="none" w:sz="0" w:space="0" w:color="auto"/>
            <w:bottom w:val="none" w:sz="0" w:space="0" w:color="auto"/>
            <w:right w:val="none" w:sz="0" w:space="0" w:color="auto"/>
          </w:divBdr>
        </w:div>
      </w:divsChild>
    </w:div>
    <w:div w:id="125706124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44957819">
      <w:bodyDiv w:val="1"/>
      <w:marLeft w:val="0"/>
      <w:marRight w:val="0"/>
      <w:marTop w:val="0"/>
      <w:marBottom w:val="0"/>
      <w:divBdr>
        <w:top w:val="none" w:sz="0" w:space="0" w:color="auto"/>
        <w:left w:val="none" w:sz="0" w:space="0" w:color="auto"/>
        <w:bottom w:val="none" w:sz="0" w:space="0" w:color="auto"/>
        <w:right w:val="none" w:sz="0" w:space="0" w:color="auto"/>
      </w:divBdr>
      <w:divsChild>
        <w:div w:id="476068100">
          <w:marLeft w:val="0"/>
          <w:marRight w:val="0"/>
          <w:marTop w:val="0"/>
          <w:marBottom w:val="0"/>
          <w:divBdr>
            <w:top w:val="none" w:sz="0" w:space="0" w:color="auto"/>
            <w:left w:val="none" w:sz="0" w:space="0" w:color="auto"/>
            <w:bottom w:val="none" w:sz="0" w:space="0" w:color="auto"/>
            <w:right w:val="none" w:sz="0" w:space="0" w:color="auto"/>
          </w:divBdr>
        </w:div>
      </w:divsChild>
    </w:div>
    <w:div w:id="1528133242">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3056118">
      <w:bodyDiv w:val="1"/>
      <w:marLeft w:val="0"/>
      <w:marRight w:val="0"/>
      <w:marTop w:val="0"/>
      <w:marBottom w:val="0"/>
      <w:divBdr>
        <w:top w:val="none" w:sz="0" w:space="0" w:color="auto"/>
        <w:left w:val="none" w:sz="0" w:space="0" w:color="auto"/>
        <w:bottom w:val="none" w:sz="0" w:space="0" w:color="auto"/>
        <w:right w:val="none" w:sz="0" w:space="0" w:color="auto"/>
      </w:divBdr>
    </w:div>
    <w:div w:id="1587835924">
      <w:bodyDiv w:val="1"/>
      <w:marLeft w:val="0"/>
      <w:marRight w:val="0"/>
      <w:marTop w:val="0"/>
      <w:marBottom w:val="0"/>
      <w:divBdr>
        <w:top w:val="none" w:sz="0" w:space="0" w:color="auto"/>
        <w:left w:val="none" w:sz="0" w:space="0" w:color="auto"/>
        <w:bottom w:val="none" w:sz="0" w:space="0" w:color="auto"/>
        <w:right w:val="none" w:sz="0" w:space="0" w:color="auto"/>
      </w:divBdr>
      <w:divsChild>
        <w:div w:id="775439966">
          <w:marLeft w:val="0"/>
          <w:marRight w:val="0"/>
          <w:marTop w:val="0"/>
          <w:marBottom w:val="0"/>
          <w:divBdr>
            <w:top w:val="none" w:sz="0" w:space="0" w:color="auto"/>
            <w:left w:val="none" w:sz="0" w:space="0" w:color="auto"/>
            <w:bottom w:val="none" w:sz="0" w:space="0" w:color="auto"/>
            <w:right w:val="none" w:sz="0" w:space="0" w:color="auto"/>
          </w:divBdr>
        </w:div>
        <w:div w:id="308098571">
          <w:marLeft w:val="0"/>
          <w:marRight w:val="0"/>
          <w:marTop w:val="30"/>
          <w:marBottom w:val="0"/>
          <w:divBdr>
            <w:top w:val="none" w:sz="0" w:space="0" w:color="auto"/>
            <w:left w:val="none" w:sz="0" w:space="0" w:color="auto"/>
            <w:bottom w:val="none" w:sz="0" w:space="0" w:color="auto"/>
            <w:right w:val="none" w:sz="0" w:space="0" w:color="auto"/>
          </w:divBdr>
        </w:div>
      </w:divsChild>
    </w:div>
    <w:div w:id="164049835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62334511">
      <w:bodyDiv w:val="1"/>
      <w:marLeft w:val="0"/>
      <w:marRight w:val="0"/>
      <w:marTop w:val="0"/>
      <w:marBottom w:val="0"/>
      <w:divBdr>
        <w:top w:val="none" w:sz="0" w:space="0" w:color="auto"/>
        <w:left w:val="none" w:sz="0" w:space="0" w:color="auto"/>
        <w:bottom w:val="none" w:sz="0" w:space="0" w:color="auto"/>
        <w:right w:val="none" w:sz="0" w:space="0" w:color="auto"/>
      </w:divBdr>
    </w:div>
    <w:div w:id="1779256241">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2023167958">
      <w:bodyDiv w:val="1"/>
      <w:marLeft w:val="0"/>
      <w:marRight w:val="0"/>
      <w:marTop w:val="0"/>
      <w:marBottom w:val="0"/>
      <w:divBdr>
        <w:top w:val="none" w:sz="0" w:space="0" w:color="auto"/>
        <w:left w:val="none" w:sz="0" w:space="0" w:color="auto"/>
        <w:bottom w:val="none" w:sz="0" w:space="0" w:color="auto"/>
        <w:right w:val="none" w:sz="0" w:space="0" w:color="auto"/>
      </w:divBdr>
    </w:div>
    <w:div w:id="2083214161">
      <w:bodyDiv w:val="1"/>
      <w:marLeft w:val="0"/>
      <w:marRight w:val="0"/>
      <w:marTop w:val="0"/>
      <w:marBottom w:val="0"/>
      <w:divBdr>
        <w:top w:val="none" w:sz="0" w:space="0" w:color="auto"/>
        <w:left w:val="none" w:sz="0" w:space="0" w:color="auto"/>
        <w:bottom w:val="none" w:sz="0" w:space="0" w:color="auto"/>
        <w:right w:val="none" w:sz="0" w:space="0" w:color="auto"/>
      </w:divBdr>
      <w:divsChild>
        <w:div w:id="754939315">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hyperlink" Target="fefuprinceton.eventbrite.com" TargetMode="External"/><Relationship Id="rId8" Type="http://schemas.openxmlformats.org/officeDocument/2006/relationships/hyperlink" Target="http://arts.princeton.edu/events/fefu-friends-maria-irene-fornes/2018-04-12/" TargetMode="External"/><Relationship Id="rId9" Type="http://schemas.openxmlformats.org/officeDocument/2006/relationships/hyperlink" Target="http://arts.princeton.edu/events/fefu-friends-maria-irene-fornes/2018-04-12/" TargetMode="External"/><Relationship Id="rId10" Type="http://schemas.openxmlformats.org/officeDocument/2006/relationships/hyperlink" Target="http://www.princeton.edu/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1720</Words>
  <Characters>9805</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Lewis Center for the Arts</cp:lastModifiedBy>
  <cp:revision>9</cp:revision>
  <dcterms:created xsi:type="dcterms:W3CDTF">2018-04-03T15:33:00Z</dcterms:created>
  <dcterms:modified xsi:type="dcterms:W3CDTF">2018-04-04T18:47:00Z</dcterms:modified>
</cp:coreProperties>
</file>