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sz w:val="22"/>
          <w:szCs w:val="22"/>
        </w:rPr>
      </w:pPr>
      <w:r>
        <w:rPr>
          <w:sz w:val="24"/>
          <w:szCs w:val="24"/>
        </w:rPr>
        <w:drawing>
          <wp:inline distT="0" distB="0" distL="0" distR="0">
            <wp:extent cx="4191000" cy="2514600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514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October </w:t>
      </w:r>
      <w:r>
        <w:rPr>
          <w:sz w:val="24"/>
          <w:szCs w:val="24"/>
          <w:rtl w:val="0"/>
          <w:lang w:val="en-US"/>
        </w:rPr>
        <w:t>7</w:t>
      </w:r>
      <w:r>
        <w:rPr>
          <w:sz w:val="24"/>
          <w:szCs w:val="24"/>
          <w:rtl w:val="0"/>
        </w:rPr>
        <w:t>, 2019</w:t>
      </w:r>
    </w:p>
    <w:p>
      <w:pPr>
        <w:pStyle w:val="Body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7"/>
          <w:szCs w:val="27"/>
        </w:rPr>
      </w:pPr>
      <w:r>
        <w:rPr>
          <w:b w:val="1"/>
          <w:bCs w:val="1"/>
          <w:sz w:val="27"/>
          <w:szCs w:val="27"/>
          <w:rtl w:val="0"/>
          <w:lang w:val="en-US"/>
        </w:rPr>
        <w:t xml:space="preserve">Nathan Alan Davis named a Roger S. Berlind Playwright-in-Residence at </w:t>
      </w:r>
    </w:p>
    <w:p>
      <w:pPr>
        <w:pStyle w:val="Body"/>
        <w:jc w:val="center"/>
        <w:rPr>
          <w:b w:val="1"/>
          <w:bCs w:val="1"/>
          <w:sz w:val="27"/>
          <w:szCs w:val="27"/>
        </w:rPr>
      </w:pPr>
      <w:r>
        <w:rPr>
          <w:b w:val="1"/>
          <w:bCs w:val="1"/>
          <w:sz w:val="27"/>
          <w:szCs w:val="27"/>
          <w:rtl w:val="0"/>
          <w:lang w:val="en-US"/>
        </w:rPr>
        <w:t>the Lewis Center for the Arts at Princeton University</w:t>
      </w:r>
    </w:p>
    <w:p>
      <w:pPr>
        <w:pStyle w:val="Body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Award-winning playwright will teach in the Program in Theater and engage with the creative community at Princeton over the next several years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rPr>
          <w:outline w:val="0"/>
          <w:color w:val="000000"/>
          <w:kern w:val="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5943600" cy="3982085"/>
            <wp:effectExtent l="0" t="0" r="0" b="0"/>
            <wp:docPr id="1073741826" name="officeArt object" descr="Nathan Davis headsh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athan Davis headshot" descr="Nathan Davis headsho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2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</w:t>
      </w:r>
    </w:p>
    <w:p>
      <w:pPr>
        <w:pStyle w:val="Body"/>
        <w:rPr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e36c0a"/>
          <w:sz w:val="24"/>
          <w:szCs w:val="24"/>
          <w:u w:color="e36c0a"/>
          <w:rtl w:val="0"/>
          <w:lang w:val="en-US"/>
          <w14:textFill>
            <w14:solidFill>
              <w14:srgbClr w14:val="E36C0A"/>
            </w14:solidFill>
          </w14:textFill>
        </w:rPr>
        <w:t xml:space="preserve">Photo caption: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Playwright Nathan Alan Davis</w:t>
      </w:r>
    </w:p>
    <w:p>
      <w:pPr>
        <w:pStyle w:val="Body"/>
        <w:rPr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e36c0a"/>
          <w:sz w:val="24"/>
          <w:szCs w:val="24"/>
          <w:u w:color="e36c0a"/>
          <w:rtl w:val="0"/>
          <w:lang w:val="en-US"/>
          <w14:textFill>
            <w14:solidFill>
              <w14:srgbClr w14:val="E36C0A"/>
            </w14:solidFill>
          </w14:textFill>
        </w:rPr>
        <w:t xml:space="preserve">Photo credit: 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Elizabeth Q. Davis</w:t>
      </w:r>
    </w:p>
    <w:p>
      <w:pPr>
        <w:pStyle w:val="Body"/>
        <w:rPr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(Princeton, NJ)  Award-winning playwright Nathan Alan Davis has been selected by the Lewis Center for the Arts at Princeton University as a Roger S. Berlind 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52 Playwright-in-Residence.  Davis will teach in the Lewis Center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Program in Theater and will engage with Princeton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creative community over the next several years.</w: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This residency, made possible by the support of Roger S. Berlind, Princeton Class of 1952, recognizes playwrights whose work has significant impact on the field.  </w: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The theater program is delighted to deepen our relationship to this extraordinary writer and human being, who has already become an indispensable voice in our community,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said Jane Cox, Director of Princeton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s Program in Theater.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Nathan Davis has a thrilling and passionate theatrical voice as a playwright. He is also a brilliant and generous teacher at all levels, and a committed mentor who inspires and energizes our students. We feel privileged that Nathan will be able to participate in curricular and season choices in his new role as our Playwright-in-Residence, and that our students will have an opportunity to work with him at a more advanced level. We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re also very excited for our students to be able to follow along as Nathan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s </w:t>
      </w:r>
      <w:r>
        <w:rPr>
          <w:i w:val="1"/>
          <w:iCs w:val="1"/>
          <w:sz w:val="24"/>
          <w:szCs w:val="24"/>
          <w:rtl w:val="0"/>
          <w:lang w:val="en-US"/>
        </w:rPr>
        <w:t xml:space="preserve">Refuge Plays </w:t>
      </w:r>
      <w:r>
        <w:rPr>
          <w:sz w:val="24"/>
          <w:szCs w:val="24"/>
          <w:rtl w:val="0"/>
          <w:lang w:val="en-US"/>
        </w:rPr>
        <w:t>is staged at the McCarter in 2020!</w:t>
      </w:r>
      <w:r>
        <w:rPr>
          <w:sz w:val="24"/>
          <w:szCs w:val="24"/>
          <w:rtl w:val="0"/>
        </w:rPr>
        <w:t>”</w: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Davis</w:t>
      </w:r>
      <w:r>
        <w:rPr>
          <w:sz w:val="24"/>
          <w:szCs w:val="24"/>
          <w:rtl w:val="0"/>
        </w:rPr>
        <w:t xml:space="preserve">’ </w:t>
      </w:r>
      <w:r>
        <w:rPr>
          <w:sz w:val="24"/>
          <w:szCs w:val="24"/>
          <w:rtl w:val="0"/>
          <w:lang w:val="en-US"/>
        </w:rPr>
        <w:t>plays include</w:t>
      </w:r>
      <w:r>
        <w:rPr>
          <w:sz w:val="24"/>
          <w:szCs w:val="24"/>
          <w:rtl w:val="0"/>
        </w:rPr>
        <w:t> </w:t>
      </w:r>
      <w:r>
        <w:rPr>
          <w:i w:val="1"/>
          <w:iCs w:val="1"/>
          <w:sz w:val="24"/>
          <w:szCs w:val="24"/>
          <w:rtl w:val="0"/>
          <w:lang w:val="de-DE"/>
        </w:rPr>
        <w:t>Nat Turner in Jerusalem</w:t>
      </w:r>
      <w:r>
        <w:rPr>
          <w:sz w:val="24"/>
          <w:szCs w:val="24"/>
          <w:rtl w:val="0"/>
          <w:lang w:val="en-US"/>
        </w:rPr>
        <w:t>, which premiered at New York Theatre Workshop in 2016</w:t>
      </w:r>
      <w:r>
        <w:rPr>
          <w:sz w:val="24"/>
          <w:szCs w:val="24"/>
          <w:rtl w:val="0"/>
          <w:lang w:val="en-US"/>
        </w:rPr>
        <w:t xml:space="preserve">; </w:t>
      </w:r>
      <w:r>
        <w:rPr>
          <w:i w:val="1"/>
          <w:iCs w:val="1"/>
          <w:sz w:val="24"/>
          <w:szCs w:val="24"/>
          <w:rtl w:val="0"/>
          <w:lang w:val="en-US"/>
        </w:rPr>
        <w:t>Dontrell Who Kissed the Sea,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which had a National New Play Network Rolling World Premiere and received a Steinberg/American Theatre Critics Association New Play Citation in 2015</w:t>
      </w:r>
      <w:r>
        <w:rPr>
          <w:sz w:val="24"/>
          <w:szCs w:val="24"/>
          <w:rtl w:val="0"/>
          <w:lang w:val="en-US"/>
        </w:rPr>
        <w:t>;</w:t>
      </w:r>
      <w:r>
        <w:rPr>
          <w:sz w:val="24"/>
          <w:szCs w:val="24"/>
          <w:rtl w:val="0"/>
          <w:lang w:val="en-US"/>
        </w:rPr>
        <w:t xml:space="preserve"> and</w:t>
      </w:r>
      <w:r>
        <w:rPr>
          <w:sz w:val="24"/>
          <w:szCs w:val="24"/>
          <w:rtl w:val="0"/>
        </w:rPr>
        <w:t> </w:t>
      </w:r>
      <w:r>
        <w:rPr>
          <w:i w:val="1"/>
          <w:iCs w:val="1"/>
          <w:sz w:val="24"/>
          <w:szCs w:val="24"/>
          <w:rtl w:val="0"/>
          <w:lang w:val="en-US"/>
        </w:rPr>
        <w:t>The Wind and the Breeze,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 xml:space="preserve">which premiered at Cygnet Theatre in 2018. His trilogy, </w:t>
      </w:r>
      <w:r>
        <w:rPr>
          <w:i w:val="1"/>
          <w:iCs w:val="1"/>
          <w:sz w:val="24"/>
          <w:szCs w:val="24"/>
          <w:rtl w:val="0"/>
          <w:lang w:val="en-US"/>
        </w:rPr>
        <w:t xml:space="preserve">The Refuge Plays, </w:t>
      </w:r>
      <w:r>
        <w:rPr>
          <w:sz w:val="24"/>
          <w:szCs w:val="24"/>
          <w:rtl w:val="0"/>
          <w:lang w:val="en-US"/>
        </w:rPr>
        <w:t>will premiere at the McCarter Theatre in May of 2020, directed by Patricia McGregor. Davis received a Whiting Award in Drama in 2018. Other awards include the Stavis Playwright Award, Blue Ink Award, and Lorraine Hansberry Award. He is a Usual Suspect at New York Theatre Workshop and a 2016 graduate of Juilliard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Lila Acheson Wallace American Playwrights Program. The Rockford, Illinois, native received his M.F.A. from Indiana University and his B.F.A. from the University of Illinois. He has taught playwriting in Princeton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Program in Theater e</w:t>
      </w:r>
      <w:r>
        <w:rPr>
          <w:sz w:val="24"/>
          <w:szCs w:val="24"/>
          <w:rtl w:val="0"/>
          <w:lang w:val="en-US"/>
        </w:rPr>
        <w:t>very</w:t>
      </w:r>
      <w:r>
        <w:rPr>
          <w:sz w:val="24"/>
          <w:szCs w:val="24"/>
          <w:rtl w:val="0"/>
          <w:lang w:val="en-US"/>
        </w:rPr>
        <w:t xml:space="preserve"> fall semester since 2016.</w: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My time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teaching at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the Lewis Center during the past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three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years has been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true blessing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and a source of great happiness,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pt-PT"/>
        </w:rPr>
        <w:t>notes Davis.</w:t>
      </w:r>
      <w:r>
        <w:rPr>
          <w:sz w:val="24"/>
          <w:szCs w:val="24"/>
          <w:rtl w:val="0"/>
        </w:rPr>
        <w:t> “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Playwright-in-Residence, I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look forward to finding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ways to more deeply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serve, support, mentor,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and encourage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student-artists, as well as the community at large, while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continuing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to develop my own body of work.</w:t>
      </w:r>
      <w:r>
        <w:rPr>
          <w:sz w:val="24"/>
          <w:szCs w:val="24"/>
          <w:rtl w:val="0"/>
        </w:rPr>
        <w:t>”</w: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Playwright-in-Residence program was established in 2014 through the support of Roger S. Berlind, Princeton Class of 1952, best known as the Tony Award-winning producer of over 100 New York shows, including </w:t>
      </w:r>
      <w:r>
        <w:rPr>
          <w:i w:val="1"/>
          <w:iCs w:val="1"/>
          <w:sz w:val="24"/>
          <w:szCs w:val="24"/>
          <w:rtl w:val="0"/>
          <w:lang w:val="en-US"/>
        </w:rPr>
        <w:t>The Book of Mormon</w:t>
      </w:r>
      <w:r>
        <w:rPr>
          <w:sz w:val="24"/>
          <w:szCs w:val="24"/>
          <w:rtl w:val="0"/>
        </w:rPr>
        <w:t xml:space="preserve">, </w:t>
      </w:r>
      <w:r>
        <w:rPr>
          <w:i w:val="1"/>
          <w:iCs w:val="1"/>
          <w:sz w:val="24"/>
          <w:szCs w:val="24"/>
          <w:rtl w:val="0"/>
          <w:lang w:val="pt-PT"/>
        </w:rPr>
        <w:t>Amadeus</w:t>
      </w:r>
      <w:r>
        <w:rPr>
          <w:sz w:val="24"/>
          <w:szCs w:val="24"/>
          <w:rtl w:val="0"/>
        </w:rPr>
        <w:t xml:space="preserve">, </w:t>
      </w:r>
      <w:r>
        <w:rPr>
          <w:i w:val="1"/>
          <w:iCs w:val="1"/>
          <w:sz w:val="24"/>
          <w:szCs w:val="24"/>
          <w:rtl w:val="0"/>
          <w:lang w:val="de-DE"/>
        </w:rPr>
        <w:t>Annie</w:t>
      </w:r>
      <w:r>
        <w:rPr>
          <w:sz w:val="24"/>
          <w:szCs w:val="24"/>
          <w:rtl w:val="0"/>
        </w:rPr>
        <w:t xml:space="preserve">, </w:t>
      </w:r>
      <w:r>
        <w:rPr>
          <w:i w:val="1"/>
          <w:iCs w:val="1"/>
          <w:sz w:val="24"/>
          <w:szCs w:val="24"/>
          <w:rtl w:val="0"/>
          <w:lang w:val="en-US"/>
        </w:rPr>
        <w:t>City of Angels</w:t>
      </w:r>
      <w:r>
        <w:rPr>
          <w:sz w:val="24"/>
          <w:szCs w:val="24"/>
          <w:rtl w:val="0"/>
        </w:rPr>
        <w:t xml:space="preserve">, </w:t>
      </w:r>
      <w:r>
        <w:rPr>
          <w:i w:val="1"/>
          <w:iCs w:val="1"/>
          <w:sz w:val="24"/>
          <w:szCs w:val="24"/>
          <w:rtl w:val="0"/>
        </w:rPr>
        <w:t>Hamlet</w:t>
      </w:r>
      <w:r>
        <w:rPr>
          <w:sz w:val="24"/>
          <w:szCs w:val="24"/>
          <w:rtl w:val="0"/>
          <w:lang w:val="en-US"/>
        </w:rPr>
        <w:t xml:space="preserve"> (with Ralph Fiennes), </w:t>
      </w:r>
      <w:r>
        <w:rPr>
          <w:i w:val="1"/>
          <w:iCs w:val="1"/>
          <w:sz w:val="24"/>
          <w:szCs w:val="24"/>
          <w:rtl w:val="0"/>
          <w:lang w:val="en-US"/>
        </w:rPr>
        <w:t>Sophisticated Ladies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 xml:space="preserve">and </w:t>
      </w:r>
      <w:r>
        <w:rPr>
          <w:i w:val="1"/>
          <w:iCs w:val="1"/>
          <w:sz w:val="24"/>
          <w:szCs w:val="24"/>
          <w:rtl w:val="0"/>
          <w:lang w:val="en-US"/>
        </w:rPr>
        <w:t xml:space="preserve">A View from the Bridge. </w:t>
      </w:r>
      <w:r>
        <w:rPr>
          <w:sz w:val="24"/>
          <w:szCs w:val="24"/>
          <w:rtl w:val="0"/>
          <w:lang w:val="en-US"/>
        </w:rPr>
        <w:t xml:space="preserve">Berlind and his son William Berlind, Princeton Class of 1995, won the 2019 Tony Award for Best Revival of a Musical for their revival of </w:t>
      </w:r>
      <w:r>
        <w:rPr>
          <w:i w:val="1"/>
          <w:iCs w:val="1"/>
          <w:sz w:val="24"/>
          <w:szCs w:val="24"/>
          <w:rtl w:val="0"/>
        </w:rPr>
        <w:t>Oklahoma!</w:t>
      </w:r>
      <w:r>
        <w:rPr>
          <w:sz w:val="24"/>
          <w:szCs w:val="24"/>
          <w:rtl w:val="0"/>
          <w:lang w:val="en-US"/>
        </w:rPr>
        <w:t>.  In 2009, Berlind was inducted into the American Theater Hall of Fame; in 2011, he received a Lifetime Achievement Award from the playwright-development workshop New Dramatists. He provided the lead funding for construction of the Roger S. Berlind Theatre at McCarter Theatre Center, a venue shared by McCarter and Princeton University.</w: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Past Berlind Playwrights-in-Residence have included Christopher Durang, Branden Jacobs-Jenkins (Princeton Class of 2006), Sarah Ruhl, Naomi Iizuka, Migdalia Cruz, Lauren Yee, Shariffa Ali, Joanna Evans and Avi Amon.</w: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To learn more about the Lewis Center for the Arts and the Program in Theater visit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"http://www.princeton.edu/arts"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arts</w:t>
      </w:r>
      <w:r>
        <w:rPr/>
        <w:fldChar w:fldCharType="end" w:fldLock="0"/>
      </w:r>
      <w:r>
        <w:rPr>
          <w:rStyle w:val="Hyperlink.0"/>
          <w:rtl w:val="0"/>
          <w:lang w:val="it-IT"/>
        </w:rPr>
        <w:t>.princeton.edu</w:t>
      </w:r>
      <w:r>
        <w:rPr>
          <w:sz w:val="24"/>
          <w:szCs w:val="24"/>
          <w:rtl w:val="0"/>
        </w:rPr>
        <w:t xml:space="preserve">.  </w:t>
      </w:r>
    </w:p>
    <w:p>
      <w:pPr>
        <w:pStyle w:val="Body"/>
      </w:pPr>
    </w:p>
    <w:p>
      <w:pPr>
        <w:pStyle w:val="Body"/>
        <w:spacing w:line="360" w:lineRule="auto"/>
        <w:jc w:val="center"/>
      </w:pPr>
      <w:r>
        <w:rPr>
          <w:sz w:val="24"/>
          <w:szCs w:val="24"/>
          <w:rtl w:val="0"/>
        </w:rPr>
        <w:t>###</w:t>
      </w:r>
    </w:p>
    <w:sectPr>
      <w:headerReference w:type="default" r:id="rId6"/>
      <w:footerReference w:type="default" r:id="rId7"/>
      <w:pgSz w:w="12240" w:h="15840" w:orient="portrait"/>
      <w:pgMar w:top="1152" w:right="1440" w:bottom="1296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