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Body"/>
        <w:jc w:val="both"/>
        <w:rPr>
          <w:sz w:val="22"/>
          <w:szCs w:val="22"/>
        </w:rPr>
      </w:pPr>
      <w:r>
        <w:rPr>
          <w:sz w:val="24"/>
          <w:szCs w:val="24"/>
          <w:shd w:val="clear" w:color="auto" w:fill="ffff00"/>
        </w:rPr>
        <w:drawing>
          <wp:inline distT="0" distB="0" distL="0" distR="0">
            <wp:extent cx="4191000" cy="2514600"/>
            <wp:effectExtent l="0" t="0" r="0" b="0"/>
            <wp:docPr id="1073741825" name="officeArt object" descr="image2.png"/>
            <wp:cNvGraphicFramePr/>
            <a:graphic xmlns:a="http://schemas.openxmlformats.org/drawingml/2006/main">
              <a:graphicData uri="http://schemas.openxmlformats.org/drawingml/2006/picture">
                <pic:pic xmlns:pic="http://schemas.openxmlformats.org/drawingml/2006/picture">
                  <pic:nvPicPr>
                    <pic:cNvPr id="1073741825" name="image2.png" descr="image2.png"/>
                    <pic:cNvPicPr>
                      <a:picLocks noChangeAspect="1"/>
                    </pic:cNvPicPr>
                  </pic:nvPicPr>
                  <pic:blipFill>
                    <a:blip r:embed="rId4">
                      <a:extLst/>
                    </a:blip>
                    <a:stretch>
                      <a:fillRect/>
                    </a:stretch>
                  </pic:blipFill>
                  <pic:spPr>
                    <a:xfrm>
                      <a:off x="0" y="0"/>
                      <a:ext cx="4191000" cy="2514600"/>
                    </a:xfrm>
                    <a:prstGeom prst="rect">
                      <a:avLst/>
                    </a:prstGeom>
                    <a:ln w="12700" cap="flat">
                      <a:noFill/>
                      <a:miter lim="400000"/>
                    </a:ln>
                    <a:effectLst/>
                  </pic:spPr>
                </pic:pic>
              </a:graphicData>
            </a:graphic>
          </wp:inline>
        </w:drawing>
      </w:r>
    </w:p>
    <w:p>
      <w:pPr>
        <w:pStyle w:val="Body"/>
        <w:rPr>
          <w:sz w:val="24"/>
          <w:szCs w:val="24"/>
        </w:rPr>
      </w:pPr>
    </w:p>
    <w:p>
      <w:pPr>
        <w:pStyle w:val="Body"/>
        <w:rPr>
          <w:outline w:val="0"/>
          <w:color w:val="f70000"/>
          <w:sz w:val="24"/>
          <w:szCs w:val="24"/>
          <w:u w:color="f70000"/>
          <w14:textFill>
            <w14:solidFill>
              <w14:srgbClr w14:val="F70000"/>
            </w14:solidFill>
          </w14:textFill>
        </w:rPr>
      </w:pPr>
      <w:r>
        <w:rPr>
          <w:sz w:val="24"/>
          <w:szCs w:val="24"/>
          <w:rtl w:val="0"/>
          <w:lang w:val="en-US"/>
        </w:rPr>
        <w:t>February</w:t>
      </w:r>
      <w:r>
        <w:rPr>
          <w:sz w:val="24"/>
          <w:szCs w:val="24"/>
          <w:rtl w:val="0"/>
          <w:lang w:val="en-US"/>
        </w:rPr>
        <w:t xml:space="preserve"> 21</w:t>
      </w:r>
      <w:r>
        <w:rPr>
          <w:sz w:val="24"/>
          <w:szCs w:val="24"/>
          <w:rtl w:val="0"/>
        </w:rPr>
        <w:t>, 2020</w:t>
      </w:r>
    </w:p>
    <w:p>
      <w:pPr>
        <w:pStyle w:val="Body"/>
        <w:jc w:val="center"/>
        <w:rPr>
          <w:sz w:val="24"/>
          <w:szCs w:val="24"/>
          <w:shd w:val="clear" w:color="auto" w:fill="ffff00"/>
        </w:rPr>
      </w:pPr>
    </w:p>
    <w:p>
      <w:pPr>
        <w:pStyle w:val="Body"/>
        <w:jc w:val="center"/>
        <w:rPr>
          <w:b w:val="1"/>
          <w:bCs w:val="1"/>
          <w:sz w:val="28"/>
          <w:szCs w:val="28"/>
        </w:rPr>
      </w:pPr>
      <w:r>
        <w:rPr>
          <w:b w:val="1"/>
          <w:bCs w:val="1"/>
          <w:sz w:val="28"/>
          <w:szCs w:val="28"/>
          <w:rtl w:val="0"/>
          <w:lang w:val="en-US"/>
        </w:rPr>
        <w:t xml:space="preserve">Lewis Center for the Arts at Princeton University presents a </w:t>
      </w:r>
    </w:p>
    <w:p>
      <w:pPr>
        <w:pStyle w:val="Body"/>
        <w:jc w:val="center"/>
        <w:rPr>
          <w:b w:val="1"/>
          <w:bCs w:val="1"/>
          <w:sz w:val="28"/>
          <w:szCs w:val="28"/>
        </w:rPr>
      </w:pPr>
      <w:r>
        <w:rPr>
          <w:b w:val="1"/>
          <w:bCs w:val="1"/>
          <w:sz w:val="28"/>
          <w:szCs w:val="28"/>
          <w:rtl w:val="0"/>
          <w:lang w:val="en-US"/>
        </w:rPr>
        <w:t xml:space="preserve">Series of Conversations and Master Classes </w:t>
      </w:r>
    </w:p>
    <w:p>
      <w:pPr>
        <w:pStyle w:val="Body"/>
        <w:jc w:val="center"/>
        <w:rPr>
          <w:b w:val="1"/>
          <w:bCs w:val="1"/>
          <w:sz w:val="28"/>
          <w:szCs w:val="28"/>
        </w:rPr>
      </w:pPr>
      <w:r>
        <w:rPr>
          <w:b w:val="1"/>
          <w:bCs w:val="1"/>
          <w:sz w:val="28"/>
          <w:szCs w:val="28"/>
          <w:rtl w:val="0"/>
          <w:lang w:val="en-US"/>
        </w:rPr>
        <w:t>with Musical Theater Guest Artists</w:t>
      </w:r>
    </w:p>
    <w:p>
      <w:pPr>
        <w:pStyle w:val="Body"/>
        <w:jc w:val="center"/>
        <w:rPr>
          <w:b w:val="1"/>
          <w:bCs w:val="1"/>
          <w:i w:val="1"/>
          <w:iCs w:val="1"/>
          <w:sz w:val="24"/>
          <w:szCs w:val="24"/>
        </w:rPr>
      </w:pPr>
      <w:r>
        <w:rPr>
          <w:b w:val="1"/>
          <w:bCs w:val="1"/>
          <w:i w:val="1"/>
          <w:iCs w:val="1"/>
          <w:sz w:val="24"/>
          <w:szCs w:val="24"/>
          <w:rtl w:val="0"/>
          <w:lang w:val="en-US"/>
        </w:rPr>
        <w:t>Director Sammi Cannold, dramaturg/literary manager Ken Cerniglia, performer Arielle Jacobs, director/choreographer Emily Maltby, and composer/lyricist Georgia Stitt visit as part of a spring course on the Broadway musical</w:t>
      </w:r>
    </w:p>
    <w:p>
      <w:pPr>
        <w:pStyle w:val="Body"/>
        <w:rPr>
          <w:outline w:val="0"/>
          <w:color w:val="f79646"/>
          <w:u w:color="f79646"/>
          <w14:textFill>
            <w14:solidFill>
              <w14:srgbClr w14:val="F79646"/>
            </w14:solidFill>
          </w14:textFill>
        </w:rPr>
      </w:pPr>
    </w:p>
    <w:p>
      <w:pPr>
        <w:pStyle w:val="Body"/>
        <w:rPr>
          <w:outline w:val="0"/>
          <w:color w:val="f79646"/>
          <w:u w:color="f79646"/>
          <w14:textFill>
            <w14:solidFill>
              <w14:srgbClr w14:val="F79646"/>
            </w14:solidFill>
          </w14:textFill>
        </w:rPr>
      </w:pPr>
      <w:r>
        <w:rPr>
          <w:outline w:val="0"/>
          <w:color w:val="f79646"/>
          <w:u w:color="f79646"/>
          <w14:textFill>
            <w14:solidFill>
              <w14:srgbClr w14:val="F79646"/>
            </w14:solidFill>
          </w14:textFill>
        </w:rPr>
        <w:drawing>
          <wp:inline distT="0" distB="0" distL="0" distR="0">
            <wp:extent cx="1007533" cy="1214437"/>
            <wp:effectExtent l="0" t="0" r="0" b="0"/>
            <wp:docPr id="1073741826" name="officeArt object" descr="sammi-cannold.png"/>
            <wp:cNvGraphicFramePr/>
            <a:graphic xmlns:a="http://schemas.openxmlformats.org/drawingml/2006/main">
              <a:graphicData uri="http://schemas.openxmlformats.org/drawingml/2006/picture">
                <pic:pic xmlns:pic="http://schemas.openxmlformats.org/drawingml/2006/picture">
                  <pic:nvPicPr>
                    <pic:cNvPr id="1073741826" name="sammi-cannold.png" descr="sammi-cannold.png"/>
                    <pic:cNvPicPr>
                      <a:picLocks noChangeAspect="1"/>
                    </pic:cNvPicPr>
                  </pic:nvPicPr>
                  <pic:blipFill>
                    <a:blip r:embed="rId5">
                      <a:extLst/>
                    </a:blip>
                    <a:stretch>
                      <a:fillRect/>
                    </a:stretch>
                  </pic:blipFill>
                  <pic:spPr>
                    <a:xfrm>
                      <a:off x="0" y="0"/>
                      <a:ext cx="1007533" cy="1214437"/>
                    </a:xfrm>
                    <a:prstGeom prst="rect">
                      <a:avLst/>
                    </a:prstGeom>
                    <a:ln w="12700" cap="flat">
                      <a:noFill/>
                      <a:miter lim="400000"/>
                    </a:ln>
                    <a:effectLst/>
                  </pic:spPr>
                </pic:pic>
              </a:graphicData>
            </a:graphic>
          </wp:inline>
        </w:drawing>
      </w:r>
      <w:r>
        <w:rPr>
          <w:outline w:val="0"/>
          <w:color w:val="f79646"/>
          <w:u w:color="f79646"/>
          <w:rtl w:val="0"/>
          <w14:textFill>
            <w14:solidFill>
              <w14:srgbClr w14:val="F79646"/>
            </w14:solidFill>
          </w14:textFill>
        </w:rPr>
        <w:t xml:space="preserve"> </w:t>
      </w:r>
      <w:r>
        <w:rPr>
          <w:outline w:val="0"/>
          <w:color w:val="f79646"/>
          <w:u w:color="f79646"/>
          <w14:textFill>
            <w14:solidFill>
              <w14:srgbClr w14:val="F79646"/>
            </w14:solidFill>
          </w14:textFill>
        </w:rPr>
        <w:drawing>
          <wp:inline distT="0" distB="0" distL="0" distR="0">
            <wp:extent cx="931333" cy="1237341"/>
            <wp:effectExtent l="0" t="0" r="0" b="0"/>
            <wp:docPr id="1073741827" name="officeArt object" descr="ken-cerniglia.png"/>
            <wp:cNvGraphicFramePr/>
            <a:graphic xmlns:a="http://schemas.openxmlformats.org/drawingml/2006/main">
              <a:graphicData uri="http://schemas.openxmlformats.org/drawingml/2006/picture">
                <pic:pic xmlns:pic="http://schemas.openxmlformats.org/drawingml/2006/picture">
                  <pic:nvPicPr>
                    <pic:cNvPr id="1073741827" name="ken-cerniglia.png" descr="ken-cerniglia.png"/>
                    <pic:cNvPicPr>
                      <a:picLocks noChangeAspect="1"/>
                    </pic:cNvPicPr>
                  </pic:nvPicPr>
                  <pic:blipFill>
                    <a:blip r:embed="rId6">
                      <a:extLst/>
                    </a:blip>
                    <a:stretch>
                      <a:fillRect/>
                    </a:stretch>
                  </pic:blipFill>
                  <pic:spPr>
                    <a:xfrm>
                      <a:off x="0" y="0"/>
                      <a:ext cx="931333" cy="1237341"/>
                    </a:xfrm>
                    <a:prstGeom prst="rect">
                      <a:avLst/>
                    </a:prstGeom>
                    <a:ln w="12700" cap="flat">
                      <a:noFill/>
                      <a:miter lim="400000"/>
                    </a:ln>
                    <a:effectLst/>
                  </pic:spPr>
                </pic:pic>
              </a:graphicData>
            </a:graphic>
          </wp:inline>
        </w:drawing>
      </w:r>
      <w:r>
        <w:rPr>
          <w:outline w:val="0"/>
          <w:color w:val="f79646"/>
          <w:u w:color="f79646"/>
          <w:rtl w:val="0"/>
          <w14:textFill>
            <w14:solidFill>
              <w14:srgbClr w14:val="F79646"/>
            </w14:solidFill>
          </w14:textFill>
        </w:rPr>
        <w:t xml:space="preserve"> </w:t>
      </w:r>
      <w:r>
        <w:rPr>
          <w:outline w:val="0"/>
          <w:color w:val="f79646"/>
          <w:u w:color="f79646"/>
          <w14:textFill>
            <w14:solidFill>
              <w14:srgbClr w14:val="F79646"/>
            </w14:solidFill>
          </w14:textFill>
        </w:rPr>
        <w:drawing>
          <wp:inline distT="0" distB="0" distL="0" distR="0">
            <wp:extent cx="1100667" cy="1202749"/>
            <wp:effectExtent l="0" t="0" r="0" b="0"/>
            <wp:docPr id="1073741828" name="officeArt object" descr="arielle-jacobs.png"/>
            <wp:cNvGraphicFramePr/>
            <a:graphic xmlns:a="http://schemas.openxmlformats.org/drawingml/2006/main">
              <a:graphicData uri="http://schemas.openxmlformats.org/drawingml/2006/picture">
                <pic:pic xmlns:pic="http://schemas.openxmlformats.org/drawingml/2006/picture">
                  <pic:nvPicPr>
                    <pic:cNvPr id="1073741828" name="arielle-jacobs.png" descr="arielle-jacobs.png"/>
                    <pic:cNvPicPr>
                      <a:picLocks noChangeAspect="1"/>
                    </pic:cNvPicPr>
                  </pic:nvPicPr>
                  <pic:blipFill>
                    <a:blip r:embed="rId7">
                      <a:extLst/>
                    </a:blip>
                    <a:srcRect l="11396" t="0" r="37176" b="0"/>
                    <a:stretch>
                      <a:fillRect/>
                    </a:stretch>
                  </pic:blipFill>
                  <pic:spPr>
                    <a:xfrm>
                      <a:off x="0" y="0"/>
                      <a:ext cx="1100667" cy="1202749"/>
                    </a:xfrm>
                    <a:prstGeom prst="rect">
                      <a:avLst/>
                    </a:prstGeom>
                    <a:ln w="12700" cap="flat">
                      <a:noFill/>
                      <a:miter lim="400000"/>
                    </a:ln>
                    <a:effectLst/>
                  </pic:spPr>
                </pic:pic>
              </a:graphicData>
            </a:graphic>
          </wp:inline>
        </w:drawing>
      </w:r>
      <w:r>
        <w:rPr>
          <w:outline w:val="0"/>
          <w:color w:val="f79646"/>
          <w:u w:color="f79646"/>
          <w:rtl w:val="0"/>
          <w14:textFill>
            <w14:solidFill>
              <w14:srgbClr w14:val="F79646"/>
            </w14:solidFill>
          </w14:textFill>
        </w:rPr>
        <w:t xml:space="preserve"> </w:t>
      </w:r>
      <w:r>
        <w:rPr>
          <w:outline w:val="0"/>
          <w:color w:val="f79646"/>
          <w:u w:color="f79646"/>
          <w14:textFill>
            <w14:solidFill>
              <w14:srgbClr w14:val="F79646"/>
            </w14:solidFill>
          </w14:textFill>
        </w:rPr>
        <w:drawing>
          <wp:inline distT="0" distB="0" distL="0" distR="0">
            <wp:extent cx="880534" cy="1231810"/>
            <wp:effectExtent l="0" t="0" r="0" b="0"/>
            <wp:docPr id="1073741829" name="officeArt object" descr="emily-maltby.png"/>
            <wp:cNvGraphicFramePr/>
            <a:graphic xmlns:a="http://schemas.openxmlformats.org/drawingml/2006/main">
              <a:graphicData uri="http://schemas.openxmlformats.org/drawingml/2006/picture">
                <pic:pic xmlns:pic="http://schemas.openxmlformats.org/drawingml/2006/picture">
                  <pic:nvPicPr>
                    <pic:cNvPr id="1073741829" name="emily-maltby.png" descr="emily-maltby.png"/>
                    <pic:cNvPicPr>
                      <a:picLocks noChangeAspect="1"/>
                    </pic:cNvPicPr>
                  </pic:nvPicPr>
                  <pic:blipFill>
                    <a:blip r:embed="rId8">
                      <a:extLst/>
                    </a:blip>
                    <a:stretch>
                      <a:fillRect/>
                    </a:stretch>
                  </pic:blipFill>
                  <pic:spPr>
                    <a:xfrm>
                      <a:off x="0" y="0"/>
                      <a:ext cx="880534" cy="1231810"/>
                    </a:xfrm>
                    <a:prstGeom prst="rect">
                      <a:avLst/>
                    </a:prstGeom>
                    <a:ln w="12700" cap="flat">
                      <a:noFill/>
                      <a:miter lim="400000"/>
                    </a:ln>
                    <a:effectLst/>
                  </pic:spPr>
                </pic:pic>
              </a:graphicData>
            </a:graphic>
          </wp:inline>
        </w:drawing>
      </w:r>
      <w:r>
        <w:rPr>
          <w:outline w:val="0"/>
          <w:color w:val="f79646"/>
          <w:u w:color="f79646"/>
          <w:rtl w:val="0"/>
          <w14:textFill>
            <w14:solidFill>
              <w14:srgbClr w14:val="F79646"/>
            </w14:solidFill>
          </w14:textFill>
        </w:rPr>
        <w:t xml:space="preserve"> </w:t>
      </w:r>
      <w:r>
        <w:rPr>
          <w:outline w:val="0"/>
          <w:color w:val="f79646"/>
          <w:u w:color="f79646"/>
          <w14:textFill>
            <w14:solidFill>
              <w14:srgbClr w14:val="F79646"/>
            </w14:solidFill>
          </w14:textFill>
        </w:rPr>
        <w:drawing>
          <wp:inline distT="0" distB="0" distL="0" distR="0">
            <wp:extent cx="1109135" cy="1261744"/>
            <wp:effectExtent l="0" t="0" r="0" b="0"/>
            <wp:docPr id="1073741830" name="officeArt object" descr="georgia-stitt.png"/>
            <wp:cNvGraphicFramePr/>
            <a:graphic xmlns:a="http://schemas.openxmlformats.org/drawingml/2006/main">
              <a:graphicData uri="http://schemas.openxmlformats.org/drawingml/2006/picture">
                <pic:pic xmlns:pic="http://schemas.openxmlformats.org/drawingml/2006/picture">
                  <pic:nvPicPr>
                    <pic:cNvPr id="1073741830" name="georgia-stitt.png" descr="georgia-stitt.png"/>
                    <pic:cNvPicPr>
                      <a:picLocks noChangeAspect="1"/>
                    </pic:cNvPicPr>
                  </pic:nvPicPr>
                  <pic:blipFill>
                    <a:blip r:embed="rId9">
                      <a:extLst/>
                    </a:blip>
                    <a:srcRect l="2991" t="0" r="38462" b="0"/>
                    <a:stretch>
                      <a:fillRect/>
                    </a:stretch>
                  </pic:blipFill>
                  <pic:spPr>
                    <a:xfrm>
                      <a:off x="0" y="0"/>
                      <a:ext cx="1109135" cy="1261744"/>
                    </a:xfrm>
                    <a:prstGeom prst="rect">
                      <a:avLst/>
                    </a:prstGeom>
                    <a:ln w="12700" cap="flat">
                      <a:noFill/>
                      <a:miter lim="400000"/>
                    </a:ln>
                    <a:effectLst/>
                  </pic:spPr>
                </pic:pic>
              </a:graphicData>
            </a:graphic>
          </wp:inline>
        </w:drawing>
      </w:r>
      <w:r>
        <w:rPr>
          <w:outline w:val="0"/>
          <w:color w:val="f79646"/>
          <w:u w:color="f79646"/>
          <w:rtl w:val="0"/>
          <w14:textFill>
            <w14:solidFill>
              <w14:srgbClr w14:val="F79646"/>
            </w14:solidFill>
          </w14:textFill>
        </w:rPr>
        <w:t xml:space="preserve"> </w:t>
      </w:r>
    </w:p>
    <w:p>
      <w:pPr>
        <w:pStyle w:val="Body"/>
        <w:rPr>
          <w:outline w:val="0"/>
          <w:color w:val="f79646"/>
          <w:sz w:val="8"/>
          <w:szCs w:val="8"/>
          <w:u w:color="f79646"/>
          <w14:textFill>
            <w14:solidFill>
              <w14:srgbClr w14:val="F79646"/>
            </w14:solidFill>
          </w14:textFill>
        </w:rPr>
      </w:pPr>
    </w:p>
    <w:p>
      <w:pPr>
        <w:pStyle w:val="Normal2"/>
        <w:rPr>
          <w:rFonts w:ascii="Times New Roman" w:cs="Times New Roman" w:hAnsi="Times New Roman" w:eastAsia="Times New Roman"/>
          <w:outline w:val="0"/>
          <w:color w:val="000000"/>
          <w:sz w:val="21"/>
          <w:szCs w:val="21"/>
          <w:u w:color="000000"/>
          <w14:textFill>
            <w14:solidFill>
              <w14:srgbClr w14:val="000000"/>
            </w14:solidFill>
          </w14:textFill>
        </w:rPr>
      </w:pPr>
      <w:r>
        <w:rPr>
          <w:rFonts w:ascii="Times New Roman" w:hAnsi="Times New Roman"/>
          <w:outline w:val="0"/>
          <w:color w:val="f79646"/>
          <w:sz w:val="21"/>
          <w:szCs w:val="21"/>
          <w:u w:color="f79646"/>
          <w:rtl w:val="0"/>
          <w:lang w:val="en-US"/>
          <w14:textFill>
            <w14:solidFill>
              <w14:srgbClr w14:val="F79646"/>
            </w14:solidFill>
          </w14:textFill>
        </w:rPr>
        <w:t xml:space="preserve">Photo caption 1: </w:t>
      </w:r>
      <w:r>
        <w:rPr>
          <w:rFonts w:ascii="Times New Roman" w:hAnsi="Times New Roman"/>
          <w:outline w:val="0"/>
          <w:color w:val="000000"/>
          <w:sz w:val="21"/>
          <w:szCs w:val="21"/>
          <w:u w:color="000000"/>
          <w:rtl w:val="0"/>
          <w:lang w:val="en-US"/>
          <w14:textFill>
            <w14:solidFill>
              <w14:srgbClr w14:val="000000"/>
            </w14:solidFill>
          </w14:textFill>
        </w:rPr>
        <w:t>Musical theater director Sammi Cannold (</w:t>
      </w:r>
      <w:r>
        <w:rPr>
          <w:rFonts w:ascii="Times New Roman" w:hAnsi="Times New Roman"/>
          <w:i w:val="1"/>
          <w:iCs w:val="1"/>
          <w:outline w:val="0"/>
          <w:color w:val="000000"/>
          <w:sz w:val="21"/>
          <w:szCs w:val="21"/>
          <w:u w:color="000000"/>
          <w:rtl w:val="0"/>
          <w:lang w:val="en-US"/>
          <w14:textFill>
            <w14:solidFill>
              <w14:srgbClr w14:val="000000"/>
            </w14:solidFill>
          </w14:textFill>
        </w:rPr>
        <w:t>Evita, Ragtime</w:t>
      </w:r>
      <w:r>
        <w:rPr>
          <w:rFonts w:ascii="Times New Roman" w:hAnsi="Times New Roman"/>
          <w:outline w:val="0"/>
          <w:color w:val="000000"/>
          <w:sz w:val="21"/>
          <w:szCs w:val="21"/>
          <w:u w:color="000000"/>
          <w:rtl w:val="0"/>
          <w:lang w:val="en-US"/>
          <w14:textFill>
            <w14:solidFill>
              <w14:srgbClr w14:val="000000"/>
            </w14:solidFill>
          </w14:textFill>
        </w:rPr>
        <w:t>)</w:t>
      </w:r>
    </w:p>
    <w:p>
      <w:pPr>
        <w:pStyle w:val="Body"/>
        <w:rPr>
          <w:outline w:val="0"/>
          <w:color w:val="000000"/>
          <w:kern w:val="0"/>
          <w:sz w:val="21"/>
          <w:szCs w:val="21"/>
          <w:u w:color="000000"/>
          <w14:textFill>
            <w14:solidFill>
              <w14:srgbClr w14:val="000000"/>
            </w14:solidFill>
          </w14:textFill>
        </w:rPr>
      </w:pPr>
      <w:r>
        <w:rPr>
          <w:outline w:val="0"/>
          <w:color w:val="f79646"/>
          <w:sz w:val="21"/>
          <w:szCs w:val="21"/>
          <w:u w:color="f79646"/>
          <w:rtl w:val="0"/>
          <w:lang w:val="en-US"/>
          <w14:textFill>
            <w14:solidFill>
              <w14:srgbClr w14:val="F79646"/>
            </w14:solidFill>
          </w14:textFill>
        </w:rPr>
        <w:t>Photo caption 2:</w:t>
      </w:r>
      <w:r>
        <w:rPr>
          <w:sz w:val="21"/>
          <w:szCs w:val="21"/>
          <w:rtl w:val="0"/>
          <w:lang w:val="it-IT"/>
        </w:rPr>
        <w:t xml:space="preserve"> Dramaturg and literary manager Ken Cerniglia (</w:t>
      </w:r>
      <w:r>
        <w:rPr>
          <w:i w:val="1"/>
          <w:iCs w:val="1"/>
          <w:sz w:val="21"/>
          <w:szCs w:val="21"/>
          <w:rtl w:val="0"/>
          <w:lang w:val="en-US"/>
        </w:rPr>
        <w:t>Hadestown, Peter and the Starcatcher</w:t>
      </w:r>
      <w:r>
        <w:rPr>
          <w:sz w:val="21"/>
          <w:szCs w:val="21"/>
          <w:rtl w:val="0"/>
        </w:rPr>
        <w:t>)</w:t>
      </w:r>
    </w:p>
    <w:p>
      <w:pPr>
        <w:pStyle w:val="Normal2"/>
        <w:rPr>
          <w:rFonts w:ascii="Times New Roman" w:cs="Times New Roman" w:hAnsi="Times New Roman" w:eastAsia="Times New Roman"/>
          <w:sz w:val="21"/>
          <w:szCs w:val="21"/>
        </w:rPr>
      </w:pPr>
      <w:r>
        <w:rPr>
          <w:rFonts w:ascii="Times New Roman" w:hAnsi="Times New Roman"/>
          <w:outline w:val="0"/>
          <w:color w:val="f79646"/>
          <w:sz w:val="21"/>
          <w:szCs w:val="21"/>
          <w:u w:color="f79646"/>
          <w:rtl w:val="0"/>
          <w:lang w:val="en-US"/>
          <w14:textFill>
            <w14:solidFill>
              <w14:srgbClr w14:val="F79646"/>
            </w14:solidFill>
          </w14:textFill>
        </w:rPr>
        <w:t>Photo caption 3:</w:t>
      </w:r>
      <w:r>
        <w:rPr>
          <w:rFonts w:ascii="Times New Roman" w:hAnsi="Times New Roman"/>
          <w:sz w:val="21"/>
          <w:szCs w:val="21"/>
          <w:rtl w:val="0"/>
          <w:lang w:val="en-US"/>
        </w:rPr>
        <w:t xml:space="preserve"> </w:t>
      </w:r>
      <w:r>
        <w:rPr>
          <w:rFonts w:ascii="Times New Roman" w:hAnsi="Times New Roman"/>
          <w:outline w:val="0"/>
          <w:color w:val="000000"/>
          <w:sz w:val="21"/>
          <w:szCs w:val="21"/>
          <w:u w:color="000000"/>
          <w:rtl w:val="0"/>
          <w:lang w:val="en-US"/>
          <w14:textFill>
            <w14:solidFill>
              <w14:srgbClr w14:val="000000"/>
            </w14:solidFill>
          </w14:textFill>
        </w:rPr>
        <w:t>Broadway performer Arielle Jacobs (</w:t>
      </w:r>
      <w:r>
        <w:rPr>
          <w:rFonts w:ascii="Times New Roman" w:hAnsi="Times New Roman"/>
          <w:i w:val="1"/>
          <w:iCs w:val="1"/>
          <w:outline w:val="0"/>
          <w:color w:val="000000"/>
          <w:sz w:val="21"/>
          <w:szCs w:val="21"/>
          <w:u w:color="000000"/>
          <w:rtl w:val="0"/>
          <w:lang w:val="en-US"/>
          <w14:textFill>
            <w14:solidFill>
              <w14:srgbClr w14:val="000000"/>
            </w14:solidFill>
          </w14:textFill>
        </w:rPr>
        <w:t>Aladdin</w:t>
      </w:r>
      <w:r>
        <w:rPr>
          <w:rFonts w:ascii="Times New Roman" w:hAnsi="Times New Roman"/>
          <w:outline w:val="0"/>
          <w:color w:val="000000"/>
          <w:sz w:val="21"/>
          <w:szCs w:val="21"/>
          <w:u w:color="000000"/>
          <w:rtl w:val="0"/>
          <w:lang w:val="en-US"/>
          <w14:textFill>
            <w14:solidFill>
              <w14:srgbClr w14:val="000000"/>
            </w14:solidFill>
          </w14:textFill>
        </w:rPr>
        <w:t>)</w:t>
      </w:r>
    </w:p>
    <w:p>
      <w:pPr>
        <w:pStyle w:val="Normal2"/>
        <w:rPr>
          <w:rFonts w:ascii="Times New Roman" w:cs="Times New Roman" w:hAnsi="Times New Roman" w:eastAsia="Times New Roman"/>
          <w:sz w:val="21"/>
          <w:szCs w:val="21"/>
        </w:rPr>
      </w:pPr>
      <w:r>
        <w:rPr>
          <w:rFonts w:ascii="Times New Roman" w:hAnsi="Times New Roman"/>
          <w:outline w:val="0"/>
          <w:color w:val="f79646"/>
          <w:sz w:val="21"/>
          <w:szCs w:val="21"/>
          <w:u w:color="f79646"/>
          <w:rtl w:val="0"/>
          <w:lang w:val="en-US"/>
          <w14:textFill>
            <w14:solidFill>
              <w14:srgbClr w14:val="F79646"/>
            </w14:solidFill>
          </w14:textFill>
        </w:rPr>
        <w:t>Photo caption 4:</w:t>
      </w:r>
      <w:r>
        <w:rPr>
          <w:rFonts w:ascii="Times New Roman" w:hAnsi="Times New Roman"/>
          <w:sz w:val="21"/>
          <w:szCs w:val="21"/>
          <w:rtl w:val="0"/>
          <w:lang w:val="en-US"/>
        </w:rPr>
        <w:t xml:space="preserve"> Musical theater choreographer and director Emily Maltby (</w:t>
      </w:r>
      <w:r>
        <w:rPr>
          <w:rFonts w:ascii="Times New Roman" w:hAnsi="Times New Roman"/>
          <w:i w:val="1"/>
          <w:iCs w:val="1"/>
          <w:sz w:val="21"/>
          <w:szCs w:val="21"/>
          <w:rtl w:val="0"/>
          <w:lang w:val="en-US"/>
        </w:rPr>
        <w:t>Evita</w:t>
      </w:r>
      <w:r>
        <w:rPr>
          <w:rFonts w:ascii="Times New Roman" w:hAnsi="Times New Roman"/>
          <w:sz w:val="21"/>
          <w:szCs w:val="21"/>
          <w:rtl w:val="0"/>
          <w:lang w:val="en-US"/>
        </w:rPr>
        <w:t>)</w:t>
      </w:r>
    </w:p>
    <w:p>
      <w:pPr>
        <w:pStyle w:val="Normal2"/>
        <w:rPr>
          <w:rFonts w:ascii="Times New Roman" w:cs="Times New Roman" w:hAnsi="Times New Roman" w:eastAsia="Times New Roman"/>
          <w:sz w:val="21"/>
          <w:szCs w:val="21"/>
        </w:rPr>
      </w:pPr>
      <w:r>
        <w:rPr>
          <w:rFonts w:ascii="Times New Roman" w:hAnsi="Times New Roman"/>
          <w:outline w:val="0"/>
          <w:color w:val="f79646"/>
          <w:sz w:val="21"/>
          <w:szCs w:val="21"/>
          <w:u w:color="f79646"/>
          <w:rtl w:val="0"/>
          <w:lang w:val="en-US"/>
          <w14:textFill>
            <w14:solidFill>
              <w14:srgbClr w14:val="F79646"/>
            </w14:solidFill>
          </w14:textFill>
        </w:rPr>
        <w:t>Photo caption 5:</w:t>
      </w:r>
      <w:r>
        <w:rPr>
          <w:rFonts w:ascii="Times New Roman" w:hAnsi="Times New Roman"/>
          <w:sz w:val="21"/>
          <w:szCs w:val="21"/>
          <w:rtl w:val="0"/>
          <w:lang w:val="en-US"/>
        </w:rPr>
        <w:t xml:space="preserve"> Musical theater composer, lyricist and producer Georgia Stitt </w:t>
      </w:r>
    </w:p>
    <w:p>
      <w:pPr>
        <w:pStyle w:val="Body"/>
        <w:rPr>
          <w:outline w:val="0"/>
          <w:color w:val="000000"/>
          <w:sz w:val="21"/>
          <w:szCs w:val="21"/>
          <w:u w:color="000000"/>
          <w:shd w:val="clear" w:color="auto" w:fill="ffff00"/>
          <w14:textFill>
            <w14:solidFill>
              <w14:srgbClr w14:val="000000"/>
            </w14:solidFill>
          </w14:textFill>
        </w:rPr>
      </w:pPr>
      <w:r>
        <w:rPr>
          <w:outline w:val="0"/>
          <w:color w:val="f79646"/>
          <w:sz w:val="21"/>
          <w:szCs w:val="21"/>
          <w:u w:color="f79646"/>
          <w:rtl w:val="0"/>
          <w:lang w:val="en-US"/>
          <w14:textFill>
            <w14:solidFill>
              <w14:srgbClr w14:val="F79646"/>
            </w14:solidFill>
          </w14:textFill>
        </w:rPr>
        <w:t xml:space="preserve">Photo credit: </w:t>
      </w:r>
      <w:r>
        <w:rPr>
          <w:outline w:val="0"/>
          <w:color w:val="000000"/>
          <w:sz w:val="21"/>
          <w:szCs w:val="21"/>
          <w:u w:color="000000"/>
          <w:rtl w:val="0"/>
          <w:lang w:val="en-US"/>
          <w14:textFill>
            <w14:solidFill>
              <w14:srgbClr w14:val="000000"/>
            </w14:solidFill>
          </w14:textFill>
        </w:rPr>
        <w:t>Courtesy of the artists</w:t>
      </w:r>
    </w:p>
    <w:p>
      <w:pPr>
        <w:pStyle w:val="Body"/>
        <w:rPr>
          <w:outline w:val="0"/>
          <w:color w:val="f79646"/>
          <w:sz w:val="11"/>
          <w:szCs w:val="11"/>
          <w:u w:color="f79646"/>
          <w:shd w:val="clear" w:color="auto" w:fill="ffff00"/>
          <w14:textFill>
            <w14:solidFill>
              <w14:srgbClr w14:val="F79646"/>
            </w14:solidFill>
          </w14:textFill>
        </w:rPr>
      </w:pPr>
    </w:p>
    <w:p>
      <w:pPr>
        <w:pStyle w:val="Body"/>
        <w:rPr>
          <w:outline w:val="0"/>
          <w:color w:val="000000"/>
          <w:sz w:val="22"/>
          <w:szCs w:val="22"/>
          <w:u w:color="000000"/>
          <w14:textFill>
            <w14:solidFill>
              <w14:srgbClr w14:val="000000"/>
            </w14:solidFill>
          </w14:textFill>
        </w:rPr>
      </w:pPr>
      <w:r>
        <w:rPr>
          <w:outline w:val="0"/>
          <w:color w:val="f79646"/>
          <w:sz w:val="22"/>
          <w:szCs w:val="22"/>
          <w:u w:color="f79646"/>
          <w:rtl w:val="0"/>
          <w:lang w:val="en-US"/>
          <w14:textFill>
            <w14:solidFill>
              <w14:srgbClr w14:val="F79646"/>
            </w14:solidFill>
          </w14:textFill>
        </w:rPr>
        <w:t xml:space="preserve">What: </w:t>
      </w:r>
      <w:r>
        <w:rPr>
          <w:outline w:val="0"/>
          <w:color w:val="000000"/>
          <w:sz w:val="22"/>
          <w:szCs w:val="22"/>
          <w:u w:color="000000"/>
          <w:rtl w:val="0"/>
          <w:lang w:val="en-US"/>
          <w14:textFill>
            <w14:solidFill>
              <w14:srgbClr w14:val="000000"/>
            </w14:solidFill>
          </w14:textFill>
        </w:rPr>
        <w:t xml:space="preserve">A series of conversations and master classes with musical theater artists who are guests to the spring course </w:t>
      </w:r>
      <w:r>
        <w:rPr>
          <w:outline w:val="0"/>
          <w:color w:val="000000"/>
          <w:sz w:val="22"/>
          <w:szCs w:val="22"/>
          <w:u w:color="000000"/>
          <w:rtl w:val="0"/>
          <w14:textFill>
            <w14:solidFill>
              <w14:srgbClr w14:val="000000"/>
            </w14:solidFill>
          </w14:textFill>
        </w:rPr>
        <w:t>“</w:t>
      </w:r>
      <w:r>
        <w:rPr>
          <w:outline w:val="0"/>
          <w:color w:val="000000"/>
          <w:sz w:val="22"/>
          <w:szCs w:val="22"/>
          <w:u w:color="000000"/>
          <w:rtl w:val="0"/>
          <w:lang w:val="nl-NL"/>
          <w14:textFill>
            <w14:solidFill>
              <w14:srgbClr w14:val="000000"/>
            </w14:solidFill>
          </w14:textFill>
        </w:rPr>
        <w:t>Isn</w:t>
      </w:r>
      <w:r>
        <w:rPr>
          <w:outline w:val="0"/>
          <w:color w:val="000000"/>
          <w:sz w:val="22"/>
          <w:szCs w:val="22"/>
          <w:u w:color="000000"/>
          <w:rtl w:val="0"/>
          <w14:textFill>
            <w14:solidFill>
              <w14:srgbClr w14:val="000000"/>
            </w14:solidFill>
          </w14:textFill>
        </w:rPr>
        <w:t>’</w:t>
      </w:r>
      <w:r>
        <w:rPr>
          <w:outline w:val="0"/>
          <w:color w:val="000000"/>
          <w:sz w:val="22"/>
          <w:szCs w:val="22"/>
          <w:u w:color="000000"/>
          <w:rtl w:val="0"/>
          <w:lang w:val="en-US"/>
          <w14:textFill>
            <w14:solidFill>
              <w14:srgbClr w14:val="000000"/>
            </w14:solidFill>
          </w14:textFill>
        </w:rPr>
        <w:t>t It Romantic: The Broadway Musical from Rodgers &amp; Hammerstein to Sondheim</w:t>
      </w:r>
      <w:r>
        <w:rPr>
          <w:outline w:val="0"/>
          <w:color w:val="000000"/>
          <w:sz w:val="22"/>
          <w:szCs w:val="22"/>
          <w:u w:color="000000"/>
          <w:rtl w:val="0"/>
          <w14:textFill>
            <w14:solidFill>
              <w14:srgbClr w14:val="000000"/>
            </w14:solidFill>
          </w14:textFill>
        </w:rPr>
        <w:t xml:space="preserve">” </w:t>
      </w:r>
      <w:r>
        <w:rPr>
          <w:outline w:val="0"/>
          <w:color w:val="000000"/>
          <w:sz w:val="22"/>
          <w:szCs w:val="22"/>
          <w:u w:color="000000"/>
          <w:rtl w:val="0"/>
          <w:lang w:val="en-US"/>
          <w14:textFill>
            <w14:solidFill>
              <w14:srgbClr w14:val="000000"/>
            </w14:solidFill>
          </w14:textFill>
        </w:rPr>
        <w:t>taught by Professor Stacy Wolf</w:t>
      </w:r>
    </w:p>
    <w:p>
      <w:pPr>
        <w:pStyle w:val="Body"/>
        <w:rPr>
          <w:outline w:val="0"/>
          <w:color w:val="000000"/>
          <w:sz w:val="22"/>
          <w:szCs w:val="22"/>
          <w:u w:color="000000"/>
          <w14:textFill>
            <w14:solidFill>
              <w14:srgbClr w14:val="000000"/>
            </w14:solidFill>
          </w14:textFill>
        </w:rPr>
      </w:pPr>
      <w:r>
        <w:rPr>
          <w:outline w:val="0"/>
          <w:color w:val="f79646"/>
          <w:sz w:val="22"/>
          <w:szCs w:val="22"/>
          <w:u w:color="f79646"/>
          <w:rtl w:val="0"/>
          <w:lang w:val="de-DE"/>
          <w14:textFill>
            <w14:solidFill>
              <w14:srgbClr w14:val="F79646"/>
            </w14:solidFill>
          </w14:textFill>
        </w:rPr>
        <w:t xml:space="preserve">Who/When: </w:t>
      </w:r>
      <w:r>
        <w:rPr>
          <w:outline w:val="0"/>
          <w:color w:val="000000"/>
          <w:sz w:val="22"/>
          <w:szCs w:val="22"/>
          <w:u w:color="000000"/>
          <w:rtl w:val="0"/>
          <w:lang w:val="en-US"/>
          <w14:textFill>
            <w14:solidFill>
              <w14:srgbClr w14:val="000000"/>
            </w14:solidFill>
          </w14:textFill>
        </w:rPr>
        <w:t xml:space="preserve">Broadway performer Arielle Jacobs </w:t>
      </w:r>
      <w:r>
        <w:rPr>
          <w:sz w:val="22"/>
          <w:szCs w:val="22"/>
          <w:rtl w:val="0"/>
          <w:lang w:val="en-US"/>
        </w:rPr>
        <w:t xml:space="preserve">on February 25 at 3:00 p.m.; </w:t>
      </w:r>
      <w:r>
        <w:rPr>
          <w:outline w:val="0"/>
          <w:color w:val="000000"/>
          <w:sz w:val="22"/>
          <w:szCs w:val="22"/>
          <w:u w:color="000000"/>
          <w:rtl w:val="0"/>
          <w:lang w:val="en-US"/>
          <w14:textFill>
            <w14:solidFill>
              <w14:srgbClr w14:val="000000"/>
            </w14:solidFill>
          </w14:textFill>
        </w:rPr>
        <w:t>musical theater director Sammi Cannold</w:t>
      </w:r>
      <w:r>
        <w:rPr>
          <w:sz w:val="22"/>
          <w:szCs w:val="22"/>
          <w:rtl w:val="0"/>
          <w:lang w:val="en-US"/>
        </w:rPr>
        <w:t xml:space="preserve"> on March 10 at 1:30 p.m.; director/choreographer Emily Maltby on March 10 at 3:00 p.m.; dramaturg Ken Cerniglia on March 24 at 3:00 p.m.; and composer/lyricist/producer Georgia Stitt on March 31 at 3:00 p.m.</w:t>
      </w:r>
    </w:p>
    <w:p>
      <w:pPr>
        <w:pStyle w:val="Body"/>
        <w:rPr>
          <w:outline w:val="0"/>
          <w:color w:val="1a1a1a"/>
          <w:sz w:val="22"/>
          <w:szCs w:val="22"/>
          <w:u w:color="1a1a1a"/>
          <w14:textFill>
            <w14:solidFill>
              <w14:srgbClr w14:val="1A1A1A"/>
            </w14:solidFill>
          </w14:textFill>
        </w:rPr>
      </w:pPr>
      <w:r>
        <w:rPr>
          <w:outline w:val="0"/>
          <w:color w:val="f79646"/>
          <w:sz w:val="22"/>
          <w:szCs w:val="22"/>
          <w:u w:color="f79646"/>
          <w:rtl w:val="0"/>
          <w:lang w:val="en-US"/>
          <w14:textFill>
            <w14:solidFill>
              <w14:srgbClr w14:val="F79646"/>
            </w14:solidFill>
          </w14:textFill>
        </w:rPr>
        <w:t xml:space="preserve">Where: </w:t>
      </w:r>
      <w:r>
        <w:rPr>
          <w:outline w:val="0"/>
          <w:color w:val="1a1a1a"/>
          <w:sz w:val="22"/>
          <w:szCs w:val="22"/>
          <w:u w:color="1a1a1a"/>
          <w:rtl w:val="0"/>
          <w:lang w:val="en-US"/>
          <w14:textFill>
            <w14:solidFill>
              <w14:srgbClr w14:val="1A1A1A"/>
            </w14:solidFill>
          </w14:textFill>
        </w:rPr>
        <w:t>Drapkin Studio in the Lewis Arts Complex, 122 Alexander Street, Princeton, NJ</w:t>
      </w:r>
    </w:p>
    <w:p>
      <w:pPr>
        <w:pStyle w:val="Body"/>
        <w:rPr>
          <w:sz w:val="22"/>
          <w:szCs w:val="22"/>
        </w:rPr>
      </w:pPr>
      <w:r>
        <w:rPr>
          <w:outline w:val="0"/>
          <w:color w:val="f79646"/>
          <w:sz w:val="22"/>
          <w:szCs w:val="22"/>
          <w:u w:color="f79646"/>
          <w:rtl w:val="0"/>
          <w14:textFill>
            <w14:solidFill>
              <w14:srgbClr w14:val="F79646"/>
            </w14:solidFill>
          </w14:textFill>
        </w:rPr>
        <w:t xml:space="preserve">Free; </w:t>
      </w:r>
      <w:r>
        <w:rPr>
          <w:outline w:val="0"/>
          <w:color w:val="000000"/>
          <w:sz w:val="22"/>
          <w:szCs w:val="22"/>
          <w:u w:color="000000"/>
          <w:rtl w:val="0"/>
          <w:lang w:val="en-US"/>
          <w14:textFill>
            <w14:solidFill>
              <w14:srgbClr w14:val="000000"/>
            </w14:solidFill>
          </w14:textFill>
        </w:rPr>
        <w:t xml:space="preserve">Conversations open to public; Master classes </w:t>
      </w:r>
      <w:r>
        <w:rPr>
          <w:sz w:val="22"/>
          <w:szCs w:val="22"/>
          <w:rtl w:val="0"/>
          <w:lang w:val="en-US"/>
        </w:rPr>
        <w:t>open to Princeton students to participate with public welcome to observe</w:t>
      </w:r>
    </w:p>
    <w:p>
      <w:pPr>
        <w:pStyle w:val="Body"/>
        <w:rPr>
          <w:sz w:val="22"/>
          <w:szCs w:val="22"/>
        </w:rPr>
      </w:pPr>
    </w:p>
    <w:p>
      <w:pPr>
        <w:pStyle w:val="Body"/>
        <w:spacing w:line="360" w:lineRule="auto"/>
        <w:rPr>
          <w:outline w:val="0"/>
          <w:color w:val="000000"/>
          <w:sz w:val="22"/>
          <w:szCs w:val="22"/>
          <w:u w:color="000000"/>
          <w14:textFill>
            <w14:solidFill>
              <w14:srgbClr w14:val="000000"/>
            </w14:solidFill>
          </w14:textFill>
        </w:rPr>
      </w:pPr>
      <w:r>
        <w:rPr>
          <w:sz w:val="22"/>
          <w:szCs w:val="22"/>
          <w:rtl w:val="0"/>
          <w:lang w:val="en-US"/>
        </w:rPr>
        <w:t xml:space="preserve">(PRINCETON, NJ) On select Tuesdays in February and March, </w:t>
      </w:r>
      <w:r>
        <w:rPr>
          <w:outline w:val="0"/>
          <w:color w:val="000000"/>
          <w:sz w:val="22"/>
          <w:szCs w:val="22"/>
          <w:u w:color="000000"/>
          <w:rtl w:val="0"/>
          <w:lang w:val="en-US"/>
          <w14:textFill>
            <w14:solidFill>
              <w14:srgbClr w14:val="000000"/>
            </w14:solidFill>
          </w14:textFill>
        </w:rPr>
        <w:t>director Sammi Cannold, dramaturg Ken Cerniglia, Broadway performer Arielle Jacobs, choreographer and director Emily Maltby, and composer, lyricist and producer Georgia Stitt will discuss their experiences in the music theater industry and lead masterclasses as part of Director and Professor of Music Theater Stacy Wolf</w:t>
      </w:r>
      <w:r>
        <w:rPr>
          <w:outline w:val="0"/>
          <w:color w:val="000000"/>
          <w:sz w:val="22"/>
          <w:szCs w:val="22"/>
          <w:u w:color="000000"/>
          <w:rtl w:val="0"/>
          <w14:textFill>
            <w14:solidFill>
              <w14:srgbClr w14:val="000000"/>
            </w14:solidFill>
          </w14:textFill>
        </w:rPr>
        <w:t>’</w:t>
      </w:r>
      <w:r>
        <w:rPr>
          <w:outline w:val="0"/>
          <w:color w:val="000000"/>
          <w:sz w:val="22"/>
          <w:szCs w:val="22"/>
          <w:u w:color="000000"/>
          <w:rtl w:val="0"/>
          <w:lang w:val="en-US"/>
          <w14:textFill>
            <w14:solidFill>
              <w14:srgbClr w14:val="000000"/>
            </w14:solidFill>
          </w14:textFill>
        </w:rPr>
        <w:t xml:space="preserve">s spring course, </w:t>
      </w:r>
      <w:r>
        <w:rPr>
          <w:outline w:val="0"/>
          <w:color w:val="000000"/>
          <w:sz w:val="22"/>
          <w:szCs w:val="22"/>
          <w:u w:color="000000"/>
          <w:rtl w:val="0"/>
          <w14:textFill>
            <w14:solidFill>
              <w14:srgbClr w14:val="000000"/>
            </w14:solidFill>
          </w14:textFill>
        </w:rPr>
        <w:t>“</w:t>
      </w:r>
      <w:r>
        <w:rPr>
          <w:outline w:val="0"/>
          <w:color w:val="000000"/>
          <w:sz w:val="22"/>
          <w:szCs w:val="22"/>
          <w:u w:color="000000"/>
          <w:rtl w:val="0"/>
          <w:lang w:val="nl-NL"/>
          <w14:textFill>
            <w14:solidFill>
              <w14:srgbClr w14:val="000000"/>
            </w14:solidFill>
          </w14:textFill>
        </w:rPr>
        <w:t>Isn</w:t>
      </w:r>
      <w:r>
        <w:rPr>
          <w:outline w:val="0"/>
          <w:color w:val="000000"/>
          <w:sz w:val="22"/>
          <w:szCs w:val="22"/>
          <w:u w:color="000000"/>
          <w:rtl w:val="0"/>
          <w14:textFill>
            <w14:solidFill>
              <w14:srgbClr w14:val="000000"/>
            </w14:solidFill>
          </w14:textFill>
        </w:rPr>
        <w:t>’</w:t>
      </w:r>
      <w:r>
        <w:rPr>
          <w:outline w:val="0"/>
          <w:color w:val="000000"/>
          <w:sz w:val="22"/>
          <w:szCs w:val="22"/>
          <w:u w:color="000000"/>
          <w:rtl w:val="0"/>
          <w:lang w:val="en-US"/>
          <w14:textFill>
            <w14:solidFill>
              <w14:srgbClr w14:val="000000"/>
            </w14:solidFill>
          </w14:textFill>
        </w:rPr>
        <w:t>t It Romantic: The Broadway Musical from Rodgers &amp; Hammerstein to Sondheim.</w:t>
      </w:r>
      <w:r>
        <w:rPr>
          <w:outline w:val="0"/>
          <w:color w:val="000000"/>
          <w:sz w:val="22"/>
          <w:szCs w:val="22"/>
          <w:u w:color="000000"/>
          <w:rtl w:val="0"/>
          <w14:textFill>
            <w14:solidFill>
              <w14:srgbClr w14:val="000000"/>
            </w14:solidFill>
          </w14:textFill>
        </w:rPr>
        <w:t xml:space="preserve">” </w:t>
      </w:r>
      <w:r>
        <w:rPr>
          <w:outline w:val="0"/>
          <w:color w:val="000000"/>
          <w:sz w:val="22"/>
          <w:szCs w:val="22"/>
          <w:u w:color="000000"/>
          <w:rtl w:val="0"/>
          <w:lang w:val="en-US"/>
          <w14:textFill>
            <w14:solidFill>
              <w14:srgbClr w14:val="000000"/>
            </w14:solidFill>
          </w14:textFill>
        </w:rPr>
        <w:t>The events will take place in the Drapkin Studio at the Lewis Arts complex on the Princeton campus. Presented by the Lewis Center for the Art</w:t>
      </w:r>
      <w:r>
        <w:rPr>
          <w:outline w:val="0"/>
          <w:color w:val="000000"/>
          <w:sz w:val="22"/>
          <w:szCs w:val="22"/>
          <w:u w:color="000000"/>
          <w:rtl w:val="0"/>
          <w14:textFill>
            <w14:solidFill>
              <w14:srgbClr w14:val="000000"/>
            </w14:solidFill>
          </w14:textFill>
        </w:rPr>
        <w:t>’</w:t>
      </w:r>
      <w:r>
        <w:rPr>
          <w:outline w:val="0"/>
          <w:color w:val="000000"/>
          <w:sz w:val="22"/>
          <w:szCs w:val="22"/>
          <w:u w:color="000000"/>
          <w:rtl w:val="0"/>
          <w:lang w:val="en-US"/>
          <w14:textFill>
            <w14:solidFill>
              <w14:srgbClr w14:val="000000"/>
            </w14:solidFill>
          </w14:textFill>
        </w:rPr>
        <w:t>s Program in Music Theater and co-sponsored by the Program in American Studies, the events are free to the public. The masterclasses are open to Princeton students to participate and the public to observe; conversations are open to all.</w:t>
      </w:r>
    </w:p>
    <w:p>
      <w:pPr>
        <w:pStyle w:val="Body"/>
        <w:spacing w:line="360" w:lineRule="auto"/>
        <w:rPr>
          <w:outline w:val="0"/>
          <w:color w:val="000000"/>
          <w:sz w:val="22"/>
          <w:szCs w:val="22"/>
          <w:u w:color="000000"/>
          <w14:textFill>
            <w14:solidFill>
              <w14:srgbClr w14:val="000000"/>
            </w14:solidFill>
          </w14:textFill>
        </w:rPr>
      </w:pPr>
    </w:p>
    <w:p>
      <w:pPr>
        <w:pStyle w:val="Body"/>
        <w:spacing w:line="360" w:lineRule="auto"/>
        <w:rPr>
          <w:outline w:val="0"/>
          <w:color w:val="1a1a1a"/>
          <w:sz w:val="22"/>
          <w:szCs w:val="22"/>
          <w:u w:color="1a1a1a"/>
          <w14:textFill>
            <w14:solidFill>
              <w14:srgbClr w14:val="1A1A1A"/>
            </w14:solidFill>
          </w14:textFill>
        </w:rPr>
      </w:pPr>
      <w:r>
        <w:rPr>
          <w:outline w:val="0"/>
          <w:color w:val="1a1a1a"/>
          <w:sz w:val="22"/>
          <w:szCs w:val="22"/>
          <w:u w:color="1a1a1a"/>
          <w:rtl w:val="0"/>
          <w:lang w:val="en-US"/>
          <w14:textFill>
            <w14:solidFill>
              <w14:srgbClr w14:val="1A1A1A"/>
            </w14:solidFill>
          </w14:textFill>
        </w:rPr>
        <w:t>On February 25 at 3:00 p.m., performer Arielle Jacobs will lead a master class and conversation about her experience as a Broadway performer. On March 10, director Sammi Cannold will participate in a conversation at 1:30 p.m., followed by a masterclass and conversation with choreographer/director Emily Maltby beginning at 3:00 p.m. Dramaturg Ken Cerniglia joins in a conversation on March 24 at 3:00 p.m., and the series concludes with a conversation with composer, lyricist and producer Georgia Stitt on March 31 at 3:00 p.m.</w:t>
      </w:r>
    </w:p>
    <w:p>
      <w:pPr>
        <w:pStyle w:val="Body"/>
        <w:spacing w:line="360" w:lineRule="auto"/>
        <w:rPr>
          <w:sz w:val="22"/>
          <w:szCs w:val="22"/>
          <w:shd w:val="clear" w:color="auto" w:fill="ffff00"/>
        </w:rPr>
      </w:pPr>
    </w:p>
    <w:p>
      <w:pPr>
        <w:pStyle w:val="Body"/>
        <w:spacing w:line="360" w:lineRule="auto"/>
        <w:rPr>
          <w:sz w:val="22"/>
          <w:szCs w:val="22"/>
        </w:rPr>
      </w:pPr>
      <w:r>
        <w:rPr>
          <w:sz w:val="22"/>
          <w:szCs w:val="22"/>
          <w:rtl w:val="0"/>
          <w:lang w:val="de-DE"/>
        </w:rPr>
        <w:t>Wolf</w:t>
      </w:r>
      <w:r>
        <w:rPr>
          <w:sz w:val="22"/>
          <w:szCs w:val="22"/>
          <w:rtl w:val="0"/>
        </w:rPr>
        <w:t>’</w:t>
      </w:r>
      <w:r>
        <w:rPr>
          <w:sz w:val="22"/>
          <w:szCs w:val="22"/>
          <w:rtl w:val="0"/>
          <w:lang w:val="en-US"/>
        </w:rPr>
        <w:t xml:space="preserve">s course explores conventional and resistant performances of gender and sexuality in the Broadway musical since the 1940s, including, for example, </w:t>
      </w:r>
      <w:r>
        <w:rPr>
          <w:i w:val="1"/>
          <w:iCs w:val="1"/>
          <w:sz w:val="22"/>
          <w:szCs w:val="22"/>
          <w:rtl w:val="0"/>
          <w:lang w:val="en-US"/>
        </w:rPr>
        <w:t xml:space="preserve">In the Heights </w:t>
      </w:r>
      <w:r>
        <w:rPr>
          <w:sz w:val="22"/>
          <w:szCs w:val="22"/>
          <w:rtl w:val="0"/>
          <w:lang w:val="en-US"/>
        </w:rPr>
        <w:t xml:space="preserve">and </w:t>
      </w:r>
      <w:r>
        <w:rPr>
          <w:i w:val="1"/>
          <w:iCs w:val="1"/>
          <w:sz w:val="22"/>
          <w:szCs w:val="22"/>
          <w:rtl w:val="0"/>
        </w:rPr>
        <w:t>West Side Story</w:t>
      </w:r>
      <w:r>
        <w:rPr>
          <w:sz w:val="22"/>
          <w:szCs w:val="22"/>
          <w:rtl w:val="0"/>
          <w:lang w:val="en-US"/>
        </w:rPr>
        <w:t xml:space="preserve">. Students examine how musical theater artists, composers, lyricists, librettists, directors, choreographers, and designers have worked with the basic building blocks of song, dance, man and woman to create the Broadway musical </w:t>
      </w:r>
      <w:r>
        <w:rPr>
          <w:sz w:val="22"/>
          <w:szCs w:val="22"/>
          <w:rtl w:val="0"/>
        </w:rPr>
        <w:t xml:space="preserve">– </w:t>
      </w:r>
      <w:r>
        <w:rPr>
          <w:sz w:val="22"/>
          <w:szCs w:val="22"/>
          <w:rtl w:val="0"/>
          <w:lang w:val="en-US"/>
        </w:rPr>
        <w:t xml:space="preserve">a quintessentially American form of art and entertainment. Their investigations ask the question, why are musicals structured by love and romance? Students in the course take a field trip to New York to see a Broadway musical. </w:t>
      </w:r>
    </w:p>
    <w:p>
      <w:pPr>
        <w:pStyle w:val="Body"/>
        <w:spacing w:line="360" w:lineRule="auto"/>
        <w:rPr>
          <w:sz w:val="22"/>
          <w:szCs w:val="22"/>
          <w:shd w:val="clear" w:color="auto" w:fill="ffff00"/>
        </w:rPr>
      </w:pPr>
    </w:p>
    <w:p>
      <w:pPr>
        <w:pStyle w:val="Body"/>
        <w:spacing w:line="360" w:lineRule="auto"/>
        <w:rPr>
          <w:sz w:val="22"/>
          <w:szCs w:val="22"/>
        </w:rPr>
      </w:pPr>
      <w:r>
        <w:rPr>
          <w:sz w:val="22"/>
          <w:szCs w:val="22"/>
          <w:rtl w:val="0"/>
        </w:rPr>
        <w:t xml:space="preserve">Director </w:t>
      </w:r>
      <w:r>
        <w:rPr>
          <w:b w:val="1"/>
          <w:bCs w:val="1"/>
          <w:sz w:val="22"/>
          <w:szCs w:val="22"/>
          <w:rtl w:val="0"/>
          <w:lang w:val="it-IT"/>
        </w:rPr>
        <w:t>Sammi Cannold</w:t>
      </w:r>
      <w:r>
        <w:rPr>
          <w:sz w:val="22"/>
          <w:szCs w:val="22"/>
          <w:rtl w:val="0"/>
          <w:lang w:val="en-US"/>
        </w:rPr>
        <w:t xml:space="preserve"> is one of </w:t>
      </w:r>
      <w:r>
        <w:rPr>
          <w:i w:val="1"/>
          <w:iCs w:val="1"/>
          <w:sz w:val="22"/>
          <w:szCs w:val="22"/>
          <w:rtl w:val="0"/>
          <w:lang w:val="de-DE"/>
        </w:rPr>
        <w:t>Forbes Magazine</w:t>
      </w:r>
      <w:r>
        <w:rPr>
          <w:sz w:val="22"/>
          <w:szCs w:val="22"/>
          <w:rtl w:val="0"/>
          <w:lang w:val="en-US"/>
        </w:rPr>
        <w:t xml:space="preserve">'s 30 Under 30 in Hollywood &amp; Entertainment, class of 2019. This winter, she is directing Celine Song's </w:t>
      </w:r>
      <w:r>
        <w:rPr>
          <w:i w:val="1"/>
          <w:iCs w:val="1"/>
          <w:sz w:val="22"/>
          <w:szCs w:val="22"/>
          <w:rtl w:val="0"/>
        </w:rPr>
        <w:t>Endlings</w:t>
      </w:r>
      <w:r>
        <w:rPr>
          <w:sz w:val="22"/>
          <w:szCs w:val="22"/>
          <w:rtl w:val="0"/>
          <w:lang w:val="en-US"/>
        </w:rPr>
        <w:t xml:space="preserve"> Off-Broadway at New York Theatre Workshop after having helmed the world premiere at the American Repertory Theater (A.R.T.) in 2019 and the play</w:t>
      </w:r>
      <w:r>
        <w:rPr>
          <w:sz w:val="22"/>
          <w:szCs w:val="22"/>
          <w:rtl w:val="0"/>
        </w:rPr>
        <w:t>’</w:t>
      </w:r>
      <w:r>
        <w:rPr>
          <w:sz w:val="22"/>
          <w:szCs w:val="22"/>
          <w:rtl w:val="0"/>
          <w:lang w:val="en-US"/>
        </w:rPr>
        <w:t>s development at Playwrights Realm and the Eugene O</w:t>
      </w:r>
      <w:r>
        <w:rPr>
          <w:sz w:val="22"/>
          <w:szCs w:val="22"/>
          <w:rtl w:val="0"/>
        </w:rPr>
        <w:t>’</w:t>
      </w:r>
      <w:r>
        <w:rPr>
          <w:sz w:val="22"/>
          <w:szCs w:val="22"/>
          <w:rtl w:val="0"/>
          <w:lang w:val="en-US"/>
        </w:rPr>
        <w:t xml:space="preserve">Neill Theater Center in 2018. Other recent credits include </w:t>
      </w:r>
      <w:r>
        <w:rPr>
          <w:i w:val="1"/>
          <w:iCs w:val="1"/>
          <w:sz w:val="22"/>
          <w:szCs w:val="22"/>
          <w:rtl w:val="0"/>
          <w:lang w:val="it-IT"/>
        </w:rPr>
        <w:t xml:space="preserve">Evita </w:t>
      </w:r>
      <w:r>
        <w:rPr>
          <w:sz w:val="22"/>
          <w:szCs w:val="22"/>
          <w:rtl w:val="0"/>
          <w:lang w:val="en-US"/>
        </w:rPr>
        <w:t xml:space="preserve">at New York City Center, </w:t>
      </w:r>
      <w:r>
        <w:rPr>
          <w:i w:val="1"/>
          <w:iCs w:val="1"/>
          <w:sz w:val="22"/>
          <w:szCs w:val="22"/>
          <w:rtl w:val="0"/>
          <w:lang w:val="da-DK"/>
        </w:rPr>
        <w:t>Ragtime</w:t>
      </w:r>
      <w:r>
        <w:rPr>
          <w:sz w:val="22"/>
          <w:szCs w:val="22"/>
          <w:rtl w:val="0"/>
          <w:lang w:val="en-US"/>
        </w:rPr>
        <w:t xml:space="preserve"> on Ellis Island, </w:t>
      </w:r>
      <w:r>
        <w:rPr>
          <w:i w:val="1"/>
          <w:iCs w:val="1"/>
          <w:sz w:val="22"/>
          <w:szCs w:val="22"/>
          <w:rtl w:val="0"/>
          <w:lang w:val="fr-FR"/>
        </w:rPr>
        <w:t>Violet</w:t>
      </w:r>
      <w:r>
        <w:rPr>
          <w:sz w:val="22"/>
          <w:szCs w:val="22"/>
          <w:rtl w:val="0"/>
          <w:lang w:val="en-US"/>
        </w:rPr>
        <w:t xml:space="preserve"> on a moving bus at the A.R.T, and </w:t>
      </w:r>
      <w:r>
        <w:rPr>
          <w:i w:val="1"/>
          <w:iCs w:val="1"/>
          <w:sz w:val="22"/>
          <w:szCs w:val="22"/>
          <w:rtl w:val="0"/>
          <w:lang w:val="en-US"/>
        </w:rPr>
        <w:t>Allegory</w:t>
      </w:r>
      <w:r>
        <w:rPr>
          <w:sz w:val="22"/>
          <w:szCs w:val="22"/>
          <w:rtl w:val="0"/>
          <w:lang w:val="en-US"/>
        </w:rPr>
        <w:t xml:space="preserve"> at La Jolla Playhouse WOW. Cannold has also served as an artistic fellow at the A.R.T., is a member of Cirque du Soleil's Creative Cognoscenti, and she is a Sundance Institute Fellow. She holds a B.A. from Stanford University and an M.A. from Harvard University.</w:t>
      </w:r>
    </w:p>
    <w:p>
      <w:pPr>
        <w:pStyle w:val="Body"/>
        <w:spacing w:line="360" w:lineRule="auto"/>
        <w:rPr>
          <w:sz w:val="22"/>
          <w:szCs w:val="22"/>
        </w:rPr>
      </w:pPr>
    </w:p>
    <w:p>
      <w:pPr>
        <w:pStyle w:val="Body"/>
        <w:spacing w:line="360" w:lineRule="auto"/>
        <w:rPr>
          <w:sz w:val="22"/>
          <w:szCs w:val="22"/>
        </w:rPr>
      </w:pPr>
      <w:r>
        <w:rPr>
          <w:b w:val="1"/>
          <w:bCs w:val="1"/>
          <w:sz w:val="22"/>
          <w:szCs w:val="22"/>
          <w:rtl w:val="0"/>
          <w:lang w:val="it-IT"/>
        </w:rPr>
        <w:t>Ken Cerniglia</w:t>
      </w:r>
      <w:r>
        <w:rPr>
          <w:sz w:val="22"/>
          <w:szCs w:val="22"/>
          <w:rtl w:val="0"/>
          <w:lang w:val="en-US"/>
        </w:rPr>
        <w:t xml:space="preserve"> is </w:t>
      </w:r>
      <w:r>
        <w:rPr>
          <w:sz w:val="22"/>
          <w:szCs w:val="22"/>
          <w:rtl w:val="0"/>
          <w:lang w:val="en-US"/>
        </w:rPr>
        <w:t xml:space="preserve">a </w:t>
      </w:r>
      <w:r>
        <w:rPr>
          <w:sz w:val="22"/>
          <w:szCs w:val="22"/>
          <w:rtl w:val="0"/>
          <w:lang w:val="en-US"/>
        </w:rPr>
        <w:t xml:space="preserve">dramaturg and former literary manager for Disney Theatrical Group, where he developed over 50 shows for professional, amateur, and school productions, including </w:t>
      </w:r>
      <w:r>
        <w:rPr>
          <w:i w:val="1"/>
          <w:iCs w:val="1"/>
          <w:sz w:val="22"/>
          <w:szCs w:val="22"/>
          <w:rtl w:val="0"/>
          <w:lang w:val="en-US"/>
        </w:rPr>
        <w:t>Freaky Friday</w:t>
      </w:r>
      <w:r>
        <w:rPr>
          <w:sz w:val="22"/>
          <w:szCs w:val="22"/>
          <w:rtl w:val="0"/>
        </w:rPr>
        <w:t xml:space="preserve">, </w:t>
      </w:r>
      <w:r>
        <w:rPr>
          <w:i w:val="1"/>
          <w:iCs w:val="1"/>
          <w:sz w:val="22"/>
          <w:szCs w:val="22"/>
          <w:rtl w:val="0"/>
          <w:lang w:val="en-US"/>
        </w:rPr>
        <w:t>Aladdin</w:t>
      </w:r>
      <w:r>
        <w:rPr>
          <w:sz w:val="22"/>
          <w:szCs w:val="22"/>
          <w:rtl w:val="0"/>
        </w:rPr>
        <w:t xml:space="preserve">, </w:t>
      </w:r>
      <w:r>
        <w:rPr>
          <w:i w:val="1"/>
          <w:iCs w:val="1"/>
          <w:sz w:val="22"/>
          <w:szCs w:val="22"/>
          <w:rtl w:val="0"/>
          <w:lang w:val="en-US"/>
        </w:rPr>
        <w:t>The Hunchback of Notre Dame</w:t>
      </w:r>
      <w:r>
        <w:rPr>
          <w:sz w:val="22"/>
          <w:szCs w:val="22"/>
          <w:rtl w:val="0"/>
        </w:rPr>
        <w:t xml:space="preserve">, </w:t>
      </w:r>
      <w:r>
        <w:rPr>
          <w:i w:val="1"/>
          <w:iCs w:val="1"/>
          <w:sz w:val="22"/>
          <w:szCs w:val="22"/>
          <w:rtl w:val="0"/>
          <w:lang w:val="en-US"/>
        </w:rPr>
        <w:t>Peter and the Starcatcher</w:t>
      </w:r>
      <w:r>
        <w:rPr>
          <w:sz w:val="22"/>
          <w:szCs w:val="22"/>
          <w:rtl w:val="0"/>
        </w:rPr>
        <w:t xml:space="preserve">, </w:t>
      </w:r>
      <w:r>
        <w:rPr>
          <w:i w:val="1"/>
          <w:iCs w:val="1"/>
          <w:sz w:val="22"/>
          <w:szCs w:val="22"/>
          <w:rtl w:val="0"/>
          <w:lang w:val="en-US"/>
        </w:rPr>
        <w:t>Newsies</w:t>
      </w:r>
      <w:r>
        <w:rPr>
          <w:sz w:val="22"/>
          <w:szCs w:val="22"/>
          <w:rtl w:val="0"/>
        </w:rPr>
        <w:t>,</w:t>
      </w:r>
      <w:r>
        <w:rPr>
          <w:i w:val="1"/>
          <w:iCs w:val="1"/>
          <w:sz w:val="22"/>
          <w:szCs w:val="22"/>
          <w:rtl w:val="0"/>
          <w:lang w:val="en-US"/>
        </w:rPr>
        <w:t xml:space="preserve"> High School Musical</w:t>
      </w:r>
      <w:r>
        <w:rPr>
          <w:sz w:val="22"/>
          <w:szCs w:val="22"/>
          <w:rtl w:val="0"/>
        </w:rPr>
        <w:t xml:space="preserve">, </w:t>
      </w:r>
      <w:r>
        <w:rPr>
          <w:i w:val="1"/>
          <w:iCs w:val="1"/>
          <w:sz w:val="22"/>
          <w:szCs w:val="22"/>
          <w:rtl w:val="0"/>
        </w:rPr>
        <w:t>Tarzan</w:t>
      </w:r>
      <w:r>
        <w:rPr>
          <w:sz w:val="22"/>
          <w:szCs w:val="22"/>
          <w:rtl w:val="0"/>
          <w:lang w:val="en-US"/>
        </w:rPr>
        <w:t xml:space="preserve">, and </w:t>
      </w:r>
      <w:r>
        <w:rPr>
          <w:i w:val="1"/>
          <w:iCs w:val="1"/>
          <w:sz w:val="22"/>
          <w:szCs w:val="22"/>
          <w:rtl w:val="0"/>
          <w:lang w:val="en-US"/>
        </w:rPr>
        <w:t>The Little Mermaid</w:t>
      </w:r>
      <w:r>
        <w:rPr>
          <w:sz w:val="22"/>
          <w:szCs w:val="22"/>
          <w:rtl w:val="0"/>
          <w:lang w:val="en-US"/>
        </w:rPr>
        <w:t xml:space="preserve">. Recent freelance projects include the Tony Award-winning </w:t>
      </w:r>
      <w:r>
        <w:rPr>
          <w:i w:val="1"/>
          <w:iCs w:val="1"/>
          <w:sz w:val="22"/>
          <w:szCs w:val="22"/>
          <w:rtl w:val="0"/>
          <w:lang w:val="en-US"/>
        </w:rPr>
        <w:t>Hadestown</w:t>
      </w:r>
      <w:r>
        <w:rPr>
          <w:sz w:val="22"/>
          <w:szCs w:val="22"/>
          <w:rtl w:val="0"/>
          <w:lang w:val="en-US"/>
        </w:rPr>
        <w:t xml:space="preserve"> (New York Theatre Workshop), </w:t>
      </w:r>
      <w:r>
        <w:rPr>
          <w:i w:val="1"/>
          <w:iCs w:val="1"/>
          <w:sz w:val="22"/>
          <w:szCs w:val="22"/>
          <w:rtl w:val="0"/>
          <w:lang w:val="en-US"/>
        </w:rPr>
        <w:t>Bud, Not Buddy</w:t>
      </w:r>
      <w:r>
        <w:rPr>
          <w:sz w:val="22"/>
          <w:szCs w:val="22"/>
          <w:rtl w:val="0"/>
        </w:rPr>
        <w:t xml:space="preserve"> (Kennedy Center), </w:t>
      </w:r>
      <w:r>
        <w:rPr>
          <w:i w:val="1"/>
          <w:iCs w:val="1"/>
          <w:sz w:val="22"/>
          <w:szCs w:val="22"/>
          <w:rtl w:val="0"/>
          <w:lang w:val="en-US"/>
        </w:rPr>
        <w:t>Passion Trilogy</w:t>
      </w:r>
      <w:r>
        <w:rPr>
          <w:sz w:val="22"/>
          <w:szCs w:val="22"/>
          <w:rtl w:val="0"/>
          <w:lang w:val="en-US"/>
        </w:rPr>
        <w:t xml:space="preserve"> (Fisher Ensemble), and </w:t>
      </w:r>
      <w:r>
        <w:rPr>
          <w:i w:val="1"/>
          <w:iCs w:val="1"/>
          <w:sz w:val="22"/>
          <w:szCs w:val="22"/>
          <w:rtl w:val="0"/>
          <w:lang w:val="en-US"/>
        </w:rPr>
        <w:t>Bridges</w:t>
      </w:r>
      <w:r>
        <w:rPr>
          <w:sz w:val="22"/>
          <w:szCs w:val="22"/>
          <w:rtl w:val="0"/>
          <w:lang w:val="en-US"/>
        </w:rPr>
        <w:t xml:space="preserve"> (Berkeley Playhouse). Cerniglia holds a Ph.D. in drama from the University of Washington and is president of Literary Managers and Dramaturgs of the Americas.</w:t>
      </w:r>
    </w:p>
    <w:p>
      <w:pPr>
        <w:pStyle w:val="Body"/>
        <w:spacing w:line="360" w:lineRule="auto"/>
        <w:rPr>
          <w:sz w:val="22"/>
          <w:szCs w:val="22"/>
        </w:rPr>
      </w:pPr>
    </w:p>
    <w:p>
      <w:pPr>
        <w:pStyle w:val="Body"/>
        <w:spacing w:line="360" w:lineRule="auto"/>
        <w:rPr>
          <w:sz w:val="22"/>
          <w:szCs w:val="22"/>
        </w:rPr>
      </w:pPr>
      <w:r>
        <w:rPr>
          <w:b w:val="1"/>
          <w:bCs w:val="1"/>
          <w:sz w:val="22"/>
          <w:szCs w:val="22"/>
          <w:rtl w:val="0"/>
          <w:lang w:val="da-DK"/>
        </w:rPr>
        <w:t>Arielle Jacobs</w:t>
      </w:r>
      <w:r>
        <w:rPr>
          <w:sz w:val="22"/>
          <w:szCs w:val="22"/>
          <w:rtl w:val="0"/>
          <w:lang w:val="en-US"/>
        </w:rPr>
        <w:t xml:space="preserve"> was most recently seen playing Princess Jasmine in </w:t>
      </w:r>
      <w:r>
        <w:rPr>
          <w:i w:val="1"/>
          <w:iCs w:val="1"/>
          <w:sz w:val="22"/>
          <w:szCs w:val="22"/>
          <w:rtl w:val="0"/>
          <w:lang w:val="en-US"/>
        </w:rPr>
        <w:t>Aladdin</w:t>
      </w:r>
      <w:r>
        <w:rPr>
          <w:sz w:val="22"/>
          <w:szCs w:val="22"/>
          <w:rtl w:val="0"/>
          <w:lang w:val="en-US"/>
        </w:rPr>
        <w:t xml:space="preserve"> and performed as Nessarose in the Broadway cast of </w:t>
      </w:r>
      <w:r>
        <w:rPr>
          <w:i w:val="1"/>
          <w:iCs w:val="1"/>
          <w:sz w:val="22"/>
          <w:szCs w:val="22"/>
          <w:rtl w:val="0"/>
          <w:lang w:val="en-US"/>
        </w:rPr>
        <w:t>Wicked</w:t>
      </w:r>
      <w:r>
        <w:rPr>
          <w:sz w:val="22"/>
          <w:szCs w:val="22"/>
          <w:rtl w:val="0"/>
          <w:lang w:val="en-US"/>
        </w:rPr>
        <w:t xml:space="preserve">. She also starred on Broadway as Nina Rosario in the four-time Tony and Grammy Award-winning Broadway musical </w:t>
      </w:r>
      <w:r>
        <w:rPr>
          <w:i w:val="1"/>
          <w:iCs w:val="1"/>
          <w:sz w:val="22"/>
          <w:szCs w:val="22"/>
          <w:rtl w:val="0"/>
          <w:lang w:val="en-US"/>
        </w:rPr>
        <w:t>In the Heights</w:t>
      </w:r>
      <w:r>
        <w:rPr>
          <w:sz w:val="22"/>
          <w:szCs w:val="22"/>
          <w:rtl w:val="0"/>
          <w:lang w:val="en-US"/>
        </w:rPr>
        <w:t xml:space="preserve">, opposite composer/creator Lin-Manuel Miranda. Off-Broadway, she has starred in two world-premiere plays by Pulitzer-winning playwright and director Nilo Cruz: </w:t>
      </w:r>
      <w:r>
        <w:rPr>
          <w:i w:val="1"/>
          <w:iCs w:val="1"/>
          <w:sz w:val="22"/>
          <w:szCs w:val="22"/>
          <w:rtl w:val="0"/>
          <w:lang w:val="it-IT"/>
        </w:rPr>
        <w:t>Sotto Voce</w:t>
      </w:r>
      <w:r>
        <w:rPr>
          <w:sz w:val="22"/>
          <w:szCs w:val="22"/>
          <w:rtl w:val="0"/>
          <w:lang w:val="en-US"/>
        </w:rPr>
        <w:t xml:space="preserve"> (as Lucila Pulpo) and </w:t>
      </w:r>
      <w:r>
        <w:rPr>
          <w:i w:val="1"/>
          <w:iCs w:val="1"/>
          <w:sz w:val="22"/>
          <w:szCs w:val="22"/>
          <w:rtl w:val="0"/>
          <w:lang w:val="en-US"/>
        </w:rPr>
        <w:t>Farhad Or The Secret Of Being</w:t>
      </w:r>
      <w:r>
        <w:rPr>
          <w:sz w:val="22"/>
          <w:szCs w:val="22"/>
          <w:rtl w:val="0"/>
          <w:lang w:val="en-US"/>
        </w:rPr>
        <w:t xml:space="preserve"> (as Farhad). Jacobs was seen in the original national touring companies of </w:t>
      </w:r>
      <w:r>
        <w:rPr>
          <w:i w:val="1"/>
          <w:iCs w:val="1"/>
          <w:sz w:val="22"/>
          <w:szCs w:val="22"/>
          <w:rtl w:val="0"/>
          <w:lang w:val="en-US"/>
        </w:rPr>
        <w:t>In the Heights</w:t>
      </w:r>
      <w:r>
        <w:rPr>
          <w:sz w:val="22"/>
          <w:szCs w:val="22"/>
          <w:rtl w:val="0"/>
          <w:lang w:val="en-US"/>
        </w:rPr>
        <w:t xml:space="preserve"> (as Nina) and Disney</w:t>
      </w:r>
      <w:r>
        <w:rPr>
          <w:sz w:val="22"/>
          <w:szCs w:val="22"/>
          <w:rtl w:val="0"/>
        </w:rPr>
        <w:t>’</w:t>
      </w:r>
      <w:r>
        <w:rPr>
          <w:sz w:val="22"/>
          <w:szCs w:val="22"/>
          <w:rtl w:val="0"/>
        </w:rPr>
        <w:t xml:space="preserve">s </w:t>
      </w:r>
      <w:r>
        <w:rPr>
          <w:i w:val="1"/>
          <w:iCs w:val="1"/>
          <w:sz w:val="22"/>
          <w:szCs w:val="22"/>
          <w:rtl w:val="0"/>
          <w:lang w:val="en-US"/>
        </w:rPr>
        <w:t>High School Musical</w:t>
      </w:r>
      <w:r>
        <w:rPr>
          <w:sz w:val="22"/>
          <w:szCs w:val="22"/>
          <w:rtl w:val="0"/>
          <w:lang w:val="en-US"/>
        </w:rPr>
        <w:t xml:space="preserve"> (as Gabriella), in Shakespeare Theatre Company</w:t>
      </w:r>
      <w:r>
        <w:rPr>
          <w:sz w:val="22"/>
          <w:szCs w:val="22"/>
          <w:rtl w:val="0"/>
        </w:rPr>
        <w:t>’</w:t>
      </w:r>
      <w:r>
        <w:rPr>
          <w:sz w:val="22"/>
          <w:szCs w:val="22"/>
          <w:rtl w:val="0"/>
          <w:lang w:val="en-US"/>
        </w:rPr>
        <w:t xml:space="preserve">s production of </w:t>
      </w:r>
      <w:r>
        <w:rPr>
          <w:i w:val="1"/>
          <w:iCs w:val="1"/>
          <w:sz w:val="22"/>
          <w:szCs w:val="22"/>
          <w:rtl w:val="0"/>
          <w:lang w:val="en-US"/>
        </w:rPr>
        <w:t>Two Gentlemen of Verona: A Rock Opera</w:t>
      </w:r>
      <w:r>
        <w:rPr>
          <w:sz w:val="22"/>
          <w:szCs w:val="22"/>
          <w:rtl w:val="0"/>
          <w:lang w:val="en-US"/>
        </w:rPr>
        <w:t xml:space="preserve"> (Julia), and in Dreamcatcher Theatre</w:t>
      </w:r>
      <w:r>
        <w:rPr>
          <w:sz w:val="22"/>
          <w:szCs w:val="22"/>
          <w:rtl w:val="0"/>
        </w:rPr>
        <w:t>’</w:t>
      </w:r>
      <w:r>
        <w:rPr>
          <w:sz w:val="22"/>
          <w:szCs w:val="22"/>
          <w:rtl w:val="0"/>
          <w:lang w:val="en-US"/>
        </w:rPr>
        <w:t xml:space="preserve">s production of </w:t>
      </w:r>
      <w:r>
        <w:rPr>
          <w:i w:val="1"/>
          <w:iCs w:val="1"/>
          <w:sz w:val="22"/>
          <w:szCs w:val="22"/>
          <w:rtl w:val="0"/>
          <w:lang w:val="en-US"/>
        </w:rPr>
        <w:t>Into the Woods</w:t>
      </w:r>
      <w:r>
        <w:rPr>
          <w:sz w:val="22"/>
          <w:szCs w:val="22"/>
          <w:rtl w:val="0"/>
          <w:lang w:val="fr-FR"/>
        </w:rPr>
        <w:t xml:space="preserve"> (Baker</w:t>
      </w:r>
      <w:r>
        <w:rPr>
          <w:sz w:val="22"/>
          <w:szCs w:val="22"/>
          <w:rtl w:val="0"/>
        </w:rPr>
        <w:t>’</w:t>
      </w:r>
      <w:r>
        <w:rPr>
          <w:sz w:val="22"/>
          <w:szCs w:val="22"/>
          <w:rtl w:val="0"/>
          <w:lang w:val="en-US"/>
        </w:rPr>
        <w:t>s Wife), opposite Broadway legend Tituss Burgess as the Witch.</w:t>
      </w:r>
    </w:p>
    <w:p>
      <w:pPr>
        <w:pStyle w:val="Body"/>
        <w:spacing w:line="360" w:lineRule="auto"/>
        <w:rPr>
          <w:sz w:val="22"/>
          <w:szCs w:val="22"/>
        </w:rPr>
      </w:pPr>
      <w:r>
        <w:rPr>
          <w:sz w:val="22"/>
          <w:szCs w:val="22"/>
          <w:rtl w:val="0"/>
        </w:rPr>
        <w:t> </w:t>
      </w:r>
    </w:p>
    <w:p>
      <w:pPr>
        <w:pStyle w:val="Body"/>
        <w:spacing w:line="360" w:lineRule="auto"/>
        <w:rPr>
          <w:sz w:val="22"/>
          <w:szCs w:val="22"/>
        </w:rPr>
      </w:pPr>
      <w:r>
        <w:rPr>
          <w:b w:val="1"/>
          <w:bCs w:val="1"/>
          <w:sz w:val="22"/>
          <w:szCs w:val="22"/>
          <w:rtl w:val="0"/>
          <w:lang w:val="en-US"/>
        </w:rPr>
        <w:t xml:space="preserve">Emily Maltby </w:t>
      </w:r>
      <w:r>
        <w:rPr>
          <w:sz w:val="22"/>
          <w:szCs w:val="22"/>
          <w:rtl w:val="0"/>
          <w:lang w:val="en-US"/>
        </w:rPr>
        <w:t xml:space="preserve">is a New York City-based director and choreographer. Her current projects include </w:t>
      </w:r>
      <w:r>
        <w:rPr>
          <w:i w:val="1"/>
          <w:iCs w:val="1"/>
          <w:sz w:val="22"/>
          <w:szCs w:val="22"/>
          <w:rtl w:val="0"/>
          <w:lang w:val="it-IT"/>
        </w:rPr>
        <w:t>Evita</w:t>
      </w:r>
      <w:r>
        <w:rPr>
          <w:sz w:val="22"/>
          <w:szCs w:val="22"/>
          <w:rtl w:val="0"/>
          <w:lang w:val="en-US"/>
        </w:rPr>
        <w:t xml:space="preserve"> at New York City Center and </w:t>
      </w:r>
      <w:r>
        <w:rPr>
          <w:i w:val="1"/>
          <w:iCs w:val="1"/>
          <w:sz w:val="22"/>
          <w:szCs w:val="22"/>
          <w:rtl w:val="0"/>
          <w:lang w:val="en-US"/>
        </w:rPr>
        <w:t>Allegory</w:t>
      </w:r>
      <w:r>
        <w:rPr>
          <w:sz w:val="22"/>
          <w:szCs w:val="22"/>
          <w:rtl w:val="0"/>
          <w:lang w:val="en-US"/>
        </w:rPr>
        <w:t xml:space="preserve"> at La Jolla WOW Festival. Most recently she directed a reimagining of Lerner and Barry's </w:t>
      </w:r>
      <w:r>
        <w:rPr>
          <w:i w:val="1"/>
          <w:iCs w:val="1"/>
          <w:sz w:val="22"/>
          <w:szCs w:val="22"/>
          <w:rtl w:val="0"/>
          <w:lang w:val="en-US"/>
        </w:rPr>
        <w:t>Lolita, My Love</w:t>
      </w:r>
      <w:r>
        <w:rPr>
          <w:sz w:val="22"/>
          <w:szCs w:val="22"/>
          <w:rtl w:val="0"/>
          <w:lang w:val="en-US"/>
        </w:rPr>
        <w:t xml:space="preserve"> at the York Theatre Company, as well as a new production of </w:t>
      </w:r>
      <w:r>
        <w:rPr>
          <w:i w:val="1"/>
          <w:iCs w:val="1"/>
          <w:sz w:val="22"/>
          <w:szCs w:val="22"/>
          <w:rtl w:val="0"/>
          <w:lang w:val="en-US"/>
        </w:rPr>
        <w:t>Fiddler on The Roof</w:t>
      </w:r>
      <w:r>
        <w:rPr>
          <w:sz w:val="22"/>
          <w:szCs w:val="22"/>
          <w:rtl w:val="0"/>
          <w:lang w:val="en-US"/>
        </w:rPr>
        <w:t xml:space="preserve"> in Singapore. Other credits include </w:t>
      </w:r>
      <w:r>
        <w:rPr>
          <w:i w:val="1"/>
          <w:iCs w:val="1"/>
          <w:sz w:val="22"/>
          <w:szCs w:val="22"/>
          <w:rtl w:val="0"/>
        </w:rPr>
        <w:t>West Side Story</w:t>
      </w:r>
      <w:r>
        <w:rPr>
          <w:sz w:val="22"/>
          <w:szCs w:val="22"/>
          <w:rtl w:val="0"/>
          <w:lang w:val="en-US"/>
        </w:rPr>
        <w:t xml:space="preserve"> (Priscilla Beach Theater), </w:t>
      </w:r>
      <w:r>
        <w:rPr>
          <w:i w:val="1"/>
          <w:iCs w:val="1"/>
          <w:sz w:val="22"/>
          <w:szCs w:val="22"/>
          <w:rtl w:val="0"/>
          <w:lang w:val="it-IT"/>
        </w:rPr>
        <w:t>Percival</w:t>
      </w:r>
      <w:r>
        <w:rPr>
          <w:i w:val="1"/>
          <w:iCs w:val="1"/>
          <w:sz w:val="22"/>
          <w:szCs w:val="22"/>
          <w:rtl w:val="0"/>
        </w:rPr>
        <w:t>…</w:t>
      </w:r>
      <w:r>
        <w:rPr>
          <w:sz w:val="22"/>
          <w:szCs w:val="22"/>
          <w:rtl w:val="0"/>
          <w:lang w:val="en-US"/>
        </w:rPr>
        <w:t xml:space="preserve"> (Adirondack Theater Festival), and the world premiere of </w:t>
      </w:r>
      <w:r>
        <w:rPr>
          <w:i w:val="1"/>
          <w:iCs w:val="1"/>
          <w:sz w:val="22"/>
          <w:szCs w:val="22"/>
          <w:rtl w:val="0"/>
        </w:rPr>
        <w:t>Toast</w:t>
      </w:r>
      <w:r>
        <w:rPr>
          <w:sz w:val="22"/>
          <w:szCs w:val="22"/>
          <w:rtl w:val="0"/>
          <w:lang w:val="en-US"/>
        </w:rPr>
        <w:t xml:space="preserve"> (Bloomington Playwrights Project). As an associate, she directed </w:t>
      </w:r>
      <w:r>
        <w:rPr>
          <w:i w:val="1"/>
          <w:iCs w:val="1"/>
          <w:sz w:val="22"/>
          <w:szCs w:val="22"/>
          <w:rtl w:val="0"/>
          <w:lang w:val="en-US"/>
        </w:rPr>
        <w:t>First Daughter Suite</w:t>
      </w:r>
      <w:r>
        <w:rPr>
          <w:sz w:val="22"/>
          <w:szCs w:val="22"/>
          <w:rtl w:val="0"/>
          <w:lang w:val="en-US"/>
        </w:rPr>
        <w:t xml:space="preserve"> (The Public Theater) and </w:t>
      </w:r>
      <w:r>
        <w:rPr>
          <w:i w:val="1"/>
          <w:iCs w:val="1"/>
          <w:sz w:val="22"/>
          <w:szCs w:val="22"/>
          <w:rtl w:val="0"/>
          <w:lang w:val="en-US"/>
        </w:rPr>
        <w:t>The Lion</w:t>
      </w:r>
      <w:r>
        <w:rPr>
          <w:sz w:val="22"/>
          <w:szCs w:val="22"/>
          <w:rtl w:val="0"/>
          <w:lang w:val="en-US"/>
        </w:rPr>
        <w:t xml:space="preserve"> (Manhattan Theater Club). Maltby served as a dramaturg for New York Music Festival for three years and script supervisor for the development and Broadway production of </w:t>
      </w:r>
      <w:r>
        <w:rPr>
          <w:i w:val="1"/>
          <w:iCs w:val="1"/>
          <w:sz w:val="22"/>
          <w:szCs w:val="22"/>
          <w:rtl w:val="0"/>
        </w:rPr>
        <w:t>Anastasia</w:t>
      </w:r>
      <w:r>
        <w:rPr>
          <w:sz w:val="22"/>
          <w:szCs w:val="22"/>
          <w:rtl w:val="0"/>
          <w:lang w:val="en-US"/>
        </w:rPr>
        <w:t>. She holds a Bachelor</w:t>
      </w:r>
      <w:r>
        <w:rPr>
          <w:sz w:val="22"/>
          <w:szCs w:val="22"/>
          <w:rtl w:val="0"/>
        </w:rPr>
        <w:t>’</w:t>
      </w:r>
      <w:r>
        <w:rPr>
          <w:sz w:val="22"/>
          <w:szCs w:val="22"/>
          <w:rtl w:val="0"/>
          <w:lang w:val="en-US"/>
        </w:rPr>
        <w:t>s degree from Northwestern University.</w:t>
      </w:r>
    </w:p>
    <w:p>
      <w:pPr>
        <w:pStyle w:val="Body"/>
        <w:spacing w:line="360" w:lineRule="auto"/>
        <w:rPr>
          <w:sz w:val="22"/>
          <w:szCs w:val="22"/>
        </w:rPr>
      </w:pPr>
    </w:p>
    <w:p>
      <w:pPr>
        <w:pStyle w:val="Body"/>
        <w:spacing w:line="360" w:lineRule="auto"/>
        <w:rPr>
          <w:sz w:val="22"/>
          <w:szCs w:val="22"/>
        </w:rPr>
      </w:pPr>
      <w:r>
        <w:rPr>
          <w:b w:val="1"/>
          <w:bCs w:val="1"/>
          <w:sz w:val="22"/>
          <w:szCs w:val="22"/>
          <w:rtl w:val="0"/>
          <w:lang w:val="it-IT"/>
        </w:rPr>
        <w:t>Georgia Stitt</w:t>
      </w:r>
      <w:r>
        <w:rPr>
          <w:sz w:val="22"/>
          <w:szCs w:val="22"/>
          <w:rtl w:val="0"/>
          <w:lang w:val="en-US"/>
        </w:rPr>
        <w:t xml:space="preserve"> is a composer/lyricist, music director, pianist, and music producer. Her original musicals include </w:t>
      </w:r>
      <w:r>
        <w:rPr>
          <w:i w:val="1"/>
          <w:iCs w:val="1"/>
          <w:sz w:val="22"/>
          <w:szCs w:val="22"/>
          <w:rtl w:val="0"/>
          <w:lang w:val="en-US"/>
        </w:rPr>
        <w:t>Snow Child</w:t>
      </w:r>
      <w:r>
        <w:rPr>
          <w:sz w:val="22"/>
          <w:szCs w:val="22"/>
          <w:rtl w:val="0"/>
          <w:lang w:val="en-US"/>
        </w:rPr>
        <w:t xml:space="preserve"> (commissioned by Arena Stage and directed by Molly Smith)</w:t>
      </w:r>
      <w:r>
        <w:rPr>
          <w:i w:val="1"/>
          <w:iCs w:val="1"/>
          <w:sz w:val="22"/>
          <w:szCs w:val="22"/>
          <w:rtl w:val="0"/>
        </w:rPr>
        <w:t>;</w:t>
      </w:r>
      <w:r>
        <w:rPr>
          <w:sz w:val="22"/>
          <w:szCs w:val="22"/>
          <w:rtl w:val="0"/>
        </w:rPr>
        <w:t xml:space="preserve"> </w:t>
      </w:r>
      <w:r>
        <w:rPr>
          <w:i w:val="1"/>
          <w:iCs w:val="1"/>
          <w:sz w:val="22"/>
          <w:szCs w:val="22"/>
          <w:rtl w:val="0"/>
          <w:lang w:val="en-US"/>
        </w:rPr>
        <w:t>Samantha Spade</w:t>
      </w:r>
      <w:r>
        <w:rPr>
          <w:sz w:val="22"/>
          <w:szCs w:val="22"/>
          <w:rtl w:val="0"/>
        </w:rPr>
        <w:t xml:space="preserve">, </w:t>
      </w:r>
      <w:r>
        <w:rPr>
          <w:i w:val="1"/>
          <w:iCs w:val="1"/>
          <w:sz w:val="22"/>
          <w:szCs w:val="22"/>
          <w:rtl w:val="0"/>
          <w:lang w:val="en-US"/>
        </w:rPr>
        <w:t>Ace Detective</w:t>
      </w:r>
      <w:r>
        <w:rPr>
          <w:sz w:val="22"/>
          <w:szCs w:val="22"/>
          <w:rtl w:val="0"/>
          <w:lang w:val="en-US"/>
        </w:rPr>
        <w:t xml:space="preserve"> (commissioned by TADA Youth Theater and written with Lisa Diana Shapiro, National Youth Theatre 2014 Winner </w:t>
      </w:r>
      <w:r>
        <w:rPr>
          <w:sz w:val="22"/>
          <w:szCs w:val="22"/>
          <w:rtl w:val="0"/>
        </w:rPr>
        <w:t>“</w:t>
      </w:r>
      <w:r>
        <w:rPr>
          <w:sz w:val="22"/>
          <w:szCs w:val="22"/>
          <w:rtl w:val="0"/>
          <w:lang w:val="en-US"/>
        </w:rPr>
        <w:t>Outstanding New Musical</w:t>
      </w:r>
      <w:r>
        <w:rPr>
          <w:sz w:val="22"/>
          <w:szCs w:val="22"/>
          <w:rtl w:val="0"/>
        </w:rPr>
        <w:t>”</w:t>
      </w:r>
      <w:r>
        <w:rPr>
          <w:sz w:val="22"/>
          <w:szCs w:val="22"/>
          <w:rtl w:val="0"/>
        </w:rPr>
        <w:t xml:space="preserve">); </w:t>
      </w:r>
      <w:r>
        <w:rPr>
          <w:i w:val="1"/>
          <w:iCs w:val="1"/>
          <w:sz w:val="22"/>
          <w:szCs w:val="22"/>
          <w:rtl w:val="0"/>
          <w:lang w:val="en-US"/>
        </w:rPr>
        <w:t>Big Red Sun</w:t>
      </w:r>
      <w:r>
        <w:rPr>
          <w:sz w:val="22"/>
          <w:szCs w:val="22"/>
          <w:rtl w:val="0"/>
          <w:lang w:val="en-US"/>
        </w:rPr>
        <w:t xml:space="preserve"> (NAMT Festival winner in 2010, Harold Arlen Award in 2005, written with playwright John Jiler); </w:t>
      </w:r>
      <w:r>
        <w:rPr>
          <w:i w:val="1"/>
          <w:iCs w:val="1"/>
          <w:sz w:val="22"/>
          <w:szCs w:val="22"/>
          <w:rtl w:val="0"/>
          <w:lang w:val="en-US"/>
        </w:rPr>
        <w:t>The Water</w:t>
      </w:r>
      <w:r>
        <w:rPr>
          <w:sz w:val="22"/>
          <w:szCs w:val="22"/>
          <w:rtl w:val="0"/>
          <w:lang w:val="en-US"/>
        </w:rPr>
        <w:t xml:space="preserve"> (winner of the 2008 ANMT Search for New Voices in American Musical Theatre and written with Jeff Hylton and Tim Werenko); and </w:t>
      </w:r>
      <w:r>
        <w:rPr>
          <w:i w:val="1"/>
          <w:iCs w:val="1"/>
          <w:sz w:val="22"/>
          <w:szCs w:val="22"/>
          <w:rtl w:val="0"/>
          <w:lang w:val="it-IT"/>
        </w:rPr>
        <w:t>Mosaic</w:t>
      </w:r>
      <w:r>
        <w:rPr>
          <w:sz w:val="22"/>
          <w:szCs w:val="22"/>
          <w:rtl w:val="0"/>
          <w:lang w:val="en-US"/>
        </w:rPr>
        <w:t xml:space="preserve"> (commissioned for Inner Voices Off-Broadway in 2010 and written with Cheri Steinkellner). She is currently writing </w:t>
      </w:r>
      <w:r>
        <w:rPr>
          <w:i w:val="1"/>
          <w:iCs w:val="1"/>
          <w:sz w:val="22"/>
          <w:szCs w:val="22"/>
          <w:rtl w:val="0"/>
          <w:lang w:val="en-US"/>
        </w:rPr>
        <w:t>The Big Boom</w:t>
      </w:r>
      <w:r>
        <w:rPr>
          <w:sz w:val="22"/>
          <w:szCs w:val="22"/>
          <w:rtl w:val="0"/>
          <w:lang w:val="en-US"/>
        </w:rPr>
        <w:t xml:space="preserve"> (with Hunter Foster), </w:t>
      </w:r>
      <w:r>
        <w:rPr>
          <w:i w:val="1"/>
          <w:iCs w:val="1"/>
          <w:sz w:val="22"/>
          <w:szCs w:val="22"/>
          <w:rtl w:val="0"/>
          <w:lang w:val="en-US"/>
        </w:rPr>
        <w:t>Common Ground</w:t>
      </w:r>
      <w:r>
        <w:rPr>
          <w:sz w:val="22"/>
          <w:szCs w:val="22"/>
          <w:rtl w:val="0"/>
          <w:lang w:val="en-US"/>
        </w:rPr>
        <w:t xml:space="preserve"> (with Lisa Diana Shapiro), </w:t>
      </w:r>
      <w:r>
        <w:rPr>
          <w:i w:val="1"/>
          <w:iCs w:val="1"/>
          <w:sz w:val="22"/>
          <w:szCs w:val="22"/>
          <w:rtl w:val="0"/>
          <w:lang w:val="en-US"/>
        </w:rPr>
        <w:t>Signature Stitch</w:t>
      </w:r>
      <w:r>
        <w:rPr>
          <w:sz w:val="22"/>
          <w:szCs w:val="22"/>
          <w:rtl w:val="0"/>
          <w:lang w:val="en-US"/>
        </w:rPr>
        <w:t xml:space="preserve"> (with Warren Adams), and an as-yet untitled oratorio.</w:t>
      </w:r>
    </w:p>
    <w:p>
      <w:pPr>
        <w:pStyle w:val="Body"/>
        <w:spacing w:line="360" w:lineRule="auto"/>
        <w:rPr>
          <w:sz w:val="22"/>
          <w:szCs w:val="22"/>
        </w:rPr>
      </w:pPr>
    </w:p>
    <w:p>
      <w:pPr>
        <w:pStyle w:val="Body"/>
        <w:spacing w:line="360" w:lineRule="auto"/>
        <w:rPr>
          <w:sz w:val="22"/>
          <w:szCs w:val="22"/>
        </w:rPr>
      </w:pPr>
      <w:r>
        <w:rPr>
          <w:b w:val="1"/>
          <w:bCs w:val="1"/>
          <w:sz w:val="22"/>
          <w:szCs w:val="22"/>
          <w:rtl w:val="0"/>
        </w:rPr>
        <w:t>Stacy Wolf</w:t>
      </w:r>
      <w:r>
        <w:rPr>
          <w:sz w:val="22"/>
          <w:szCs w:val="22"/>
          <w:rtl w:val="0"/>
          <w:lang w:val="en-US"/>
        </w:rPr>
        <w:t xml:space="preserve"> is Professor of Theater at Princeton, Director of Fellowships,</w:t>
      </w:r>
      <w:r>
        <w:rPr>
          <w:sz w:val="22"/>
          <w:szCs w:val="22"/>
          <w:rtl w:val="0"/>
        </w:rPr>
        <w:t> </w:t>
      </w:r>
      <w:r>
        <w:rPr>
          <w:sz w:val="22"/>
          <w:szCs w:val="22"/>
          <w:rtl w:val="0"/>
        </w:rPr>
        <w:t>and</w:t>
      </w:r>
      <w:r>
        <w:rPr>
          <w:sz w:val="22"/>
          <w:szCs w:val="22"/>
          <w:rtl w:val="0"/>
        </w:rPr>
        <w:t> </w:t>
      </w:r>
      <w:r>
        <w:rPr>
          <w:sz w:val="22"/>
          <w:szCs w:val="22"/>
          <w:rtl w:val="0"/>
          <w:lang w:val="en-US"/>
        </w:rPr>
        <w:t>Director of Princeton</w:t>
      </w:r>
      <w:r>
        <w:rPr>
          <w:sz w:val="22"/>
          <w:szCs w:val="22"/>
          <w:rtl w:val="0"/>
        </w:rPr>
        <w:t>’</w:t>
      </w:r>
      <w:r>
        <w:rPr>
          <w:sz w:val="22"/>
          <w:szCs w:val="22"/>
          <w:rtl w:val="0"/>
          <w:lang w:val="en-US"/>
        </w:rPr>
        <w:t>s Program in Music Theater. She is the author of</w:t>
      </w:r>
      <w:r>
        <w:rPr>
          <w:sz w:val="22"/>
          <w:szCs w:val="22"/>
          <w:rtl w:val="0"/>
        </w:rPr>
        <w:t> </w:t>
      </w:r>
      <w:r>
        <w:rPr>
          <w:i w:val="1"/>
          <w:iCs w:val="1"/>
          <w:sz w:val="22"/>
          <w:szCs w:val="22"/>
          <w:rtl w:val="0"/>
          <w:lang w:val="en-US"/>
        </w:rPr>
        <w:t>Beyond Broadway: The Pleasure and Promise of Musical Theatre Across America</w:t>
      </w:r>
      <w:r>
        <w:rPr>
          <w:sz w:val="22"/>
          <w:szCs w:val="22"/>
          <w:rtl w:val="0"/>
        </w:rPr>
        <w:t> </w:t>
      </w:r>
      <w:r>
        <w:rPr>
          <w:sz w:val="22"/>
          <w:szCs w:val="22"/>
          <w:rtl w:val="0"/>
          <w:lang w:val="en-US"/>
        </w:rPr>
        <w:t xml:space="preserve">(Oxford University Press, 2020), which explores musical theater across the country in local and amateur venues like summer camps, high schools, and community theatres. She is also the author of </w:t>
      </w:r>
      <w:r>
        <w:rPr>
          <w:i w:val="1"/>
          <w:iCs w:val="1"/>
          <w:sz w:val="22"/>
          <w:szCs w:val="22"/>
          <w:rtl w:val="0"/>
          <w:lang w:val="en-US"/>
        </w:rPr>
        <w:t>Changed for Good: A Feminist History of the Broadway Musical</w:t>
      </w:r>
      <w:r>
        <w:rPr>
          <w:i w:val="1"/>
          <w:iCs w:val="1"/>
          <w:sz w:val="22"/>
          <w:szCs w:val="22"/>
          <w:rtl w:val="0"/>
        </w:rPr>
        <w:t> </w:t>
      </w:r>
      <w:r>
        <w:rPr>
          <w:sz w:val="22"/>
          <w:szCs w:val="22"/>
          <w:rtl w:val="0"/>
        </w:rPr>
        <w:t>and</w:t>
      </w:r>
      <w:r>
        <w:rPr>
          <w:sz w:val="22"/>
          <w:szCs w:val="22"/>
          <w:rtl w:val="0"/>
        </w:rPr>
        <w:t> </w:t>
      </w:r>
      <w:r>
        <w:rPr>
          <w:i w:val="1"/>
          <w:iCs w:val="1"/>
          <w:sz w:val="22"/>
          <w:szCs w:val="22"/>
          <w:rtl w:val="0"/>
          <w:lang w:val="en-US"/>
        </w:rPr>
        <w:t>A Problem Like Maria: Gender and Sexuality in the American Musical.</w:t>
      </w:r>
      <w:r>
        <w:rPr>
          <w:sz w:val="22"/>
          <w:szCs w:val="22"/>
          <w:rtl w:val="0"/>
          <w:lang w:val="en-US"/>
        </w:rPr>
        <w:t xml:space="preserve"> Wolf received a Guggenheim Fellowship and received a President</w:t>
      </w:r>
      <w:r>
        <w:rPr>
          <w:sz w:val="22"/>
          <w:szCs w:val="22"/>
          <w:rtl w:val="0"/>
        </w:rPr>
        <w:t>’</w:t>
      </w:r>
      <w:r>
        <w:rPr>
          <w:sz w:val="22"/>
          <w:szCs w:val="22"/>
          <w:rtl w:val="0"/>
          <w:lang w:val="en-US"/>
        </w:rPr>
        <w:t>s Award for Distinguished Teaching</w:t>
      </w:r>
      <w:r>
        <w:rPr>
          <w:sz w:val="22"/>
          <w:szCs w:val="22"/>
          <w:rtl w:val="0"/>
        </w:rPr>
        <w:t> </w:t>
      </w:r>
      <w:r>
        <w:rPr>
          <w:sz w:val="22"/>
          <w:szCs w:val="22"/>
          <w:rtl w:val="0"/>
          <w:lang w:val="en-US"/>
        </w:rPr>
        <w:t>at Princeton University.</w:t>
      </w:r>
    </w:p>
    <w:p>
      <w:pPr>
        <w:pStyle w:val="Body"/>
        <w:spacing w:line="360" w:lineRule="auto"/>
        <w:rPr>
          <w:outline w:val="0"/>
          <w:color w:val="1a1a1a"/>
          <w:sz w:val="22"/>
          <w:szCs w:val="22"/>
          <w:u w:color="1a1a1a"/>
          <w14:textFill>
            <w14:solidFill>
              <w14:srgbClr w14:val="1A1A1A"/>
            </w14:solidFill>
          </w14:textFill>
        </w:rPr>
      </w:pPr>
    </w:p>
    <w:p>
      <w:pPr>
        <w:pStyle w:val="Body"/>
        <w:spacing w:line="360" w:lineRule="auto"/>
        <w:rPr>
          <w:rFonts w:ascii="Times" w:cs="Times" w:hAnsi="Times" w:eastAsia="Times"/>
          <w:sz w:val="22"/>
          <w:szCs w:val="22"/>
        </w:rPr>
      </w:pPr>
      <w:r>
        <w:rPr>
          <w:sz w:val="22"/>
          <w:szCs w:val="22"/>
          <w:rtl w:val="0"/>
          <w:lang w:val="en-US"/>
        </w:rPr>
        <w:t>The Program in Music Theater is a collaboration among the Lewis Center for the Arts</w:t>
      </w:r>
      <w:r>
        <w:rPr>
          <w:sz w:val="22"/>
          <w:szCs w:val="22"/>
          <w:rtl w:val="0"/>
        </w:rPr>
        <w:t xml:space="preserve">’ </w:t>
      </w:r>
      <w:r>
        <w:rPr>
          <w:sz w:val="22"/>
          <w:szCs w:val="22"/>
          <w:rtl w:val="0"/>
          <w:lang w:val="en-US"/>
        </w:rPr>
        <w:t>Program in Theater and Program in Dance and the Department of Music, which brings together students, faculty, and guest artists</w:t>
      </w:r>
      <w:r>
        <w:rPr>
          <w:rFonts w:ascii="Times" w:hAnsi="Times"/>
          <w:sz w:val="22"/>
          <w:szCs w:val="22"/>
          <w:rtl w:val="0"/>
        </w:rPr>
        <w:t xml:space="preserve"> </w:t>
      </w:r>
      <w:r>
        <w:rPr>
          <w:sz w:val="22"/>
          <w:szCs w:val="22"/>
          <w:rtl w:val="0"/>
          <w:lang w:val="en-US"/>
        </w:rPr>
        <w:t>in the creation, study, and performance of music theater to support and develop all forms of music theater</w:t>
      </w:r>
      <w:r>
        <w:rPr>
          <w:sz w:val="22"/>
          <w:szCs w:val="22"/>
          <w:rtl w:val="0"/>
          <w:lang w:val="en-US"/>
        </w:rPr>
        <w:t>—</w:t>
      </w:r>
      <w:r>
        <w:rPr>
          <w:sz w:val="22"/>
          <w:szCs w:val="22"/>
          <w:rtl w:val="0"/>
          <w:lang w:val="en-US"/>
        </w:rPr>
        <w:t>that is, any theatrical form that combines singing, acting, and movement</w:t>
      </w:r>
      <w:r>
        <w:rPr>
          <w:sz w:val="22"/>
          <w:szCs w:val="22"/>
          <w:rtl w:val="0"/>
          <w:lang w:val="en-US"/>
        </w:rPr>
        <w:t>—</w:t>
      </w:r>
      <w:r>
        <w:rPr>
          <w:sz w:val="22"/>
          <w:szCs w:val="22"/>
          <w:rtl w:val="0"/>
          <w:lang w:val="en-US"/>
        </w:rPr>
        <w:t>as both an artistic practice and a field of scholarly study.</w:t>
      </w:r>
    </w:p>
    <w:p>
      <w:pPr>
        <w:pStyle w:val="Body"/>
        <w:spacing w:line="360" w:lineRule="auto"/>
        <w:rPr>
          <w:rStyle w:val="None"/>
          <w:rFonts w:ascii="Times" w:cs="Times" w:hAnsi="Times" w:eastAsia="Times"/>
          <w:sz w:val="22"/>
          <w:szCs w:val="22"/>
        </w:rPr>
      </w:pPr>
      <w:r>
        <w:rPr>
          <w:rFonts w:ascii="Arial Unicode MS" w:cs="Arial Unicode MS" w:hAnsi="Arial Unicode MS" w:eastAsia="Arial Unicode MS"/>
          <w:b w:val="0"/>
          <w:bCs w:val="0"/>
          <w:i w:val="0"/>
          <w:iCs w:val="0"/>
          <w:sz w:val="22"/>
          <w:szCs w:val="22"/>
        </w:rPr>
        <w:br w:type="textWrapping"/>
      </w:r>
      <w:r>
        <w:rPr>
          <w:sz w:val="22"/>
          <w:szCs w:val="22"/>
          <w:rtl w:val="0"/>
          <w:lang w:val="en-US"/>
        </w:rPr>
        <w:t xml:space="preserve">For more information on the Program in Music Theater and the more than 100 other events offered each year by the Lewis Center for the Arts, visit </w:t>
      </w:r>
      <w:r>
        <w:rPr>
          <w:rStyle w:val="Hyperlink.0"/>
        </w:rPr>
        <w:fldChar w:fldCharType="begin" w:fldLock="0"/>
      </w:r>
      <w:r>
        <w:rPr>
          <w:rStyle w:val="Hyperlink.0"/>
        </w:rPr>
        <w:instrText xml:space="preserve"> HYPERLINK "http://arts.princeton.edu/"</w:instrText>
      </w:r>
      <w:r>
        <w:rPr>
          <w:rStyle w:val="Hyperlink.0"/>
        </w:rPr>
        <w:fldChar w:fldCharType="separate" w:fldLock="0"/>
      </w:r>
      <w:r>
        <w:rPr>
          <w:rStyle w:val="Hyperlink.0"/>
          <w:rtl w:val="0"/>
          <w:lang w:val="it-IT"/>
        </w:rPr>
        <w:t>arts.princeton.edu</w:t>
      </w:r>
      <w:r>
        <w:rPr/>
        <w:fldChar w:fldCharType="end" w:fldLock="0"/>
      </w:r>
      <w:r>
        <w:rPr>
          <w:rStyle w:val="None"/>
          <w:sz w:val="22"/>
          <w:szCs w:val="22"/>
          <w:rtl w:val="0"/>
        </w:rPr>
        <w:t>.</w:t>
      </w:r>
    </w:p>
    <w:p>
      <w:pPr>
        <w:pStyle w:val="Body"/>
        <w:spacing w:line="360" w:lineRule="auto"/>
        <w:rPr>
          <w:rStyle w:val="None"/>
          <w:outline w:val="0"/>
          <w:color w:val="f79646"/>
          <w:sz w:val="22"/>
          <w:szCs w:val="22"/>
          <w:u w:color="f79646"/>
          <w14:textFill>
            <w14:solidFill>
              <w14:srgbClr w14:val="F79646"/>
            </w14:solidFill>
          </w14:textFill>
        </w:rPr>
      </w:pPr>
    </w:p>
    <w:p>
      <w:pPr>
        <w:pStyle w:val="Body"/>
        <w:jc w:val="center"/>
        <w:rPr>
          <w:rStyle w:val="None"/>
          <w:sz w:val="22"/>
          <w:szCs w:val="22"/>
        </w:rPr>
      </w:pPr>
      <w:r>
        <w:rPr>
          <w:rStyle w:val="None"/>
          <w:sz w:val="22"/>
          <w:szCs w:val="22"/>
          <w:rtl w:val="0"/>
        </w:rPr>
        <w:t>###</w:t>
      </w:r>
    </w:p>
    <w:p>
      <w:pPr>
        <w:pStyle w:val="Body"/>
        <w:rPr>
          <w:rStyle w:val="None"/>
          <w:sz w:val="22"/>
          <w:szCs w:val="22"/>
        </w:rPr>
      </w:pPr>
    </w:p>
    <w:p>
      <w:pPr>
        <w:pStyle w:val="Body"/>
      </w:pPr>
      <w:r>
        <w:rPr>
          <w:rStyle w:val="None"/>
          <w:outline w:val="0"/>
          <w:color w:val="000000"/>
          <w:kern w:val="0"/>
          <w:sz w:val="22"/>
          <w:szCs w:val="22"/>
          <w:u w:color="000000"/>
          <w14:textFill>
            <w14:solidFill>
              <w14:srgbClr w14:val="000000"/>
            </w14:solidFill>
          </w14:textFill>
        </w:rPr>
      </w:r>
    </w:p>
    <w:sectPr>
      <w:headerReference w:type="default" r:id="rId10"/>
      <w:headerReference w:type="even" r:id="rId11"/>
      <w:footerReference w:type="default" r:id="rId12"/>
      <w:footerReference w:type="even" r:id="rId13"/>
      <w:pgSz w:w="12240" w:h="15840" w:orient="portrait"/>
      <w:pgMar w:top="1152" w:right="1440" w:bottom="1296" w:left="1440" w:header="720" w:footer="720"/>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 w:name="Times">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ftr>
</file>

<file path=word/footer2.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hdr>
</file>

<file path=word/header2.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hdr>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20"/>
  <w:autoHyphenation w:val="0"/>
  <w:evenAndOddHeaders w:val="1"/>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vertAlign w:val="baseline"/>
      <w14:textOutline>
        <w14:noFill/>
      </w14:textOutline>
      <w14:textFill>
        <w14:solidFill>
          <w14:srgbClr w14:val="000000"/>
        </w14:solidFill>
      </w14:textFill>
    </w:rPr>
  </w:style>
  <w:style w:type="paragraph" w:styleId="Body">
    <w:name w:val="Body"/>
    <w:next w:val="Body"/>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Times New Roman" w:cs="Arial Unicode MS" w:hAnsi="Times New Roman" w:eastAsia="Arial Unicode MS"/>
      <w:b w:val="0"/>
      <w:bCs w:val="0"/>
      <w:i w:val="0"/>
      <w:iCs w:val="0"/>
      <w:caps w:val="0"/>
      <w:smallCaps w:val="0"/>
      <w:strike w:val="0"/>
      <w:dstrike w:val="0"/>
      <w:outline w:val="0"/>
      <w:color w:val="000000"/>
      <w:spacing w:val="0"/>
      <w:kern w:val="28"/>
      <w:position w:val="0"/>
      <w:sz w:val="20"/>
      <w:szCs w:val="20"/>
      <w:u w:val="none" w:color="000000"/>
      <w:vertAlign w:val="baseline"/>
      <w14:textOutline>
        <w14:noFill/>
      </w14:textOutline>
      <w14:textFill>
        <w14:solidFill>
          <w14:srgbClr w14:val="000000"/>
        </w14:solidFill>
      </w14:textFill>
    </w:rPr>
  </w:style>
  <w:style w:type="paragraph" w:styleId="Normal2">
    <w:name w:val="Normal2"/>
    <w:next w:val="Normal2"/>
    <w:pPr>
      <w:keepNext w:val="0"/>
      <w:keepLines w:val="0"/>
      <w:pageBreakBefore w:val="0"/>
      <w:widowControl w:val="1"/>
      <w:shd w:val="clear" w:color="auto" w:fill="auto"/>
      <w:suppressAutoHyphens w:val="0"/>
      <w:bidi w:val="0"/>
      <w:spacing w:before="0" w:after="0" w:line="276" w:lineRule="auto"/>
      <w:ind w:left="0" w:right="0" w:firstLine="0"/>
      <w:jc w:val="left"/>
      <w:outlineLvl w:val="9"/>
    </w:pPr>
    <w:rPr>
      <w:rFonts w:ascii="Arial" w:cs="Arial Unicode MS" w:hAnsi="Arial" w:eastAsia="Arial Unicode MS"/>
      <w:b w:val="0"/>
      <w:bCs w:val="0"/>
      <w:i w:val="0"/>
      <w:iCs w:val="0"/>
      <w:caps w:val="0"/>
      <w:smallCaps w:val="0"/>
      <w:strike w:val="0"/>
      <w:dstrike w:val="0"/>
      <w:outline w:val="0"/>
      <w:color w:val="000000"/>
      <w:spacing w:val="0"/>
      <w:kern w:val="0"/>
      <w:position w:val="0"/>
      <w:sz w:val="22"/>
      <w:szCs w:val="22"/>
      <w:u w:val="none" w:color="000000"/>
      <w:vertAlign w:val="baseline"/>
      <w:lang w:val="en-US"/>
      <w14:textFill>
        <w14:solidFill>
          <w14:srgbClr w14:val="000000"/>
        </w14:solidFill>
      </w14:textFill>
    </w:rPr>
  </w:style>
  <w:style w:type="character" w:styleId="None">
    <w:name w:val="None"/>
  </w:style>
  <w:style w:type="character" w:styleId="Hyperlink.0">
    <w:name w:val="Hyperlink.0"/>
    <w:basedOn w:val="None"/>
    <w:next w:val="Hyperlink.0"/>
    <w:rPr>
      <w:outline w:val="0"/>
      <w:color w:val="0000ff"/>
      <w:sz w:val="22"/>
      <w:szCs w:val="22"/>
      <w:u w:val="single" w:color="0000ff"/>
      <w14:textFill>
        <w14:solidFill>
          <w14:srgbClr w14:val="0000FF"/>
        </w14:solidFill>
      </w14:textFill>
    </w:r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png"/><Relationship Id="rId5" Type="http://schemas.openxmlformats.org/officeDocument/2006/relationships/image" Target="media/image2.png"/><Relationship Id="rId6" Type="http://schemas.openxmlformats.org/officeDocument/2006/relationships/image" Target="media/image3.png"/><Relationship Id="rId7" Type="http://schemas.openxmlformats.org/officeDocument/2006/relationships/image" Target="media/image4.png"/><Relationship Id="rId8" Type="http://schemas.openxmlformats.org/officeDocument/2006/relationships/image" Target="media/image5.png"/><Relationship Id="rId9" Type="http://schemas.openxmlformats.org/officeDocument/2006/relationships/image" Target="media/image6.png"/><Relationship Id="rId10" Type="http://schemas.openxmlformats.org/officeDocument/2006/relationships/header" Target="header1.xml"/><Relationship Id="rId11" Type="http://schemas.openxmlformats.org/officeDocument/2006/relationships/header" Target="header2.xml"/><Relationship Id="rId12" Type="http://schemas.openxmlformats.org/officeDocument/2006/relationships/footer" Target="footer1.xml"/><Relationship Id="rId13" Type="http://schemas.openxmlformats.org/officeDocument/2006/relationships/footer" Target="footer2.xml"/><Relationship Id="rId14"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Office Theme">
  <a:themeElements>
    <a:clrScheme name="Office Them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