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5276B" w14:textId="77777777" w:rsidR="005D08B3" w:rsidRDefault="00AC1A74">
      <w:pPr>
        <w:pStyle w:val="Body"/>
      </w:pPr>
      <w:r>
        <w:rPr>
          <w:noProof/>
        </w:rPr>
        <w:drawing>
          <wp:inline distT="0" distB="0" distL="0" distR="0" wp14:anchorId="41A9F212" wp14:editId="2FB86A2B">
            <wp:extent cx="1885950" cy="495300"/>
            <wp:effectExtent l="0" t="0" r="0" b="0"/>
            <wp:docPr id="1073741826" name="officeArt object" descr="Logo2"/>
            <wp:cNvGraphicFramePr/>
            <a:graphic xmlns:a="http://schemas.openxmlformats.org/drawingml/2006/main">
              <a:graphicData uri="http://schemas.openxmlformats.org/drawingml/2006/picture">
                <pic:pic xmlns:pic="http://schemas.openxmlformats.org/drawingml/2006/picture">
                  <pic:nvPicPr>
                    <pic:cNvPr id="1073741826" name="Logo2" descr="Logo2"/>
                    <pic:cNvPicPr>
                      <a:picLocks noChangeAspect="1"/>
                    </pic:cNvPicPr>
                  </pic:nvPicPr>
                  <pic:blipFill>
                    <a:blip r:embed="rId6"/>
                    <a:stretch>
                      <a:fillRect/>
                    </a:stretch>
                  </pic:blipFill>
                  <pic:spPr>
                    <a:xfrm>
                      <a:off x="0" y="0"/>
                      <a:ext cx="1885950" cy="495300"/>
                    </a:xfrm>
                    <a:prstGeom prst="rect">
                      <a:avLst/>
                    </a:prstGeom>
                    <a:ln w="12700" cap="flat">
                      <a:noFill/>
                      <a:miter lim="400000"/>
                    </a:ln>
                    <a:effectLst/>
                  </pic:spPr>
                </pic:pic>
              </a:graphicData>
            </a:graphic>
          </wp:inline>
        </w:drawing>
      </w:r>
      <w:r>
        <w:t xml:space="preserve"> </w:t>
      </w:r>
      <w:r>
        <w:tab/>
      </w:r>
      <w:r>
        <w:tab/>
      </w:r>
      <w:r>
        <w:tab/>
        <w:t xml:space="preserve">   </w:t>
      </w:r>
      <w:r>
        <w:rPr>
          <w:noProof/>
        </w:rPr>
        <w:drawing>
          <wp:inline distT="0" distB="0" distL="0" distR="0" wp14:anchorId="50CDADFD" wp14:editId="7D98AFDA">
            <wp:extent cx="1481666" cy="601134"/>
            <wp:effectExtent l="0" t="0" r="0" b="0"/>
            <wp:docPr id="1073741827" name="officeArt object" descr="solid haus logo in thick black letters"/>
            <wp:cNvGraphicFramePr/>
            <a:graphic xmlns:a="http://schemas.openxmlformats.org/drawingml/2006/main">
              <a:graphicData uri="http://schemas.openxmlformats.org/drawingml/2006/picture">
                <pic:pic xmlns:pic="http://schemas.openxmlformats.org/drawingml/2006/picture">
                  <pic:nvPicPr>
                    <pic:cNvPr id="1073741827" name="solid haus logo in thick black letters" descr="solid haus logo in thick black letters"/>
                    <pic:cNvPicPr>
                      <a:picLocks noChangeAspect="1"/>
                    </pic:cNvPicPr>
                  </pic:nvPicPr>
                  <pic:blipFill>
                    <a:blip r:embed="rId7"/>
                    <a:stretch>
                      <a:fillRect/>
                    </a:stretch>
                  </pic:blipFill>
                  <pic:spPr>
                    <a:xfrm>
                      <a:off x="0" y="0"/>
                      <a:ext cx="1481666" cy="601134"/>
                    </a:xfrm>
                    <a:prstGeom prst="rect">
                      <a:avLst/>
                    </a:prstGeom>
                    <a:ln w="12700" cap="flat">
                      <a:noFill/>
                      <a:miter lim="400000"/>
                    </a:ln>
                    <a:effectLst/>
                  </pic:spPr>
                </pic:pic>
              </a:graphicData>
            </a:graphic>
          </wp:inline>
        </w:drawing>
      </w:r>
    </w:p>
    <w:p w14:paraId="2C95E83F" w14:textId="77777777" w:rsidR="005D08B3" w:rsidRDefault="00AC1A74">
      <w:pPr>
        <w:pStyle w:val="BodyA"/>
        <w:widowControl w:val="0"/>
      </w:pPr>
      <w:r>
        <w:rPr>
          <w:rFonts w:ascii="Arial Unicode MS" w:eastAsia="Arial Unicode MS" w:hAnsi="Arial Unicode MS" w:cs="Arial Unicode MS"/>
        </w:rPr>
        <w:br/>
      </w:r>
      <w:r>
        <w:rPr>
          <w:noProof/>
        </w:rPr>
        <mc:AlternateContent>
          <mc:Choice Requires="wps">
            <w:drawing>
              <wp:anchor distT="0" distB="0" distL="0" distR="0" simplePos="0" relativeHeight="251660288" behindDoc="0" locked="0" layoutInCell="1" allowOverlap="1" wp14:anchorId="659F4271" wp14:editId="29C4D9D2">
                <wp:simplePos x="0" y="0"/>
                <wp:positionH relativeFrom="page">
                  <wp:posOffset>2204719</wp:posOffset>
                </wp:positionH>
                <wp:positionV relativeFrom="line">
                  <wp:posOffset>14604</wp:posOffset>
                </wp:positionV>
                <wp:extent cx="4709794" cy="2014220"/>
                <wp:effectExtent l="0" t="0" r="0" b="0"/>
                <wp:wrapNone/>
                <wp:docPr id="1073741828" name="officeArt object" descr="Text Box 3"/>
                <wp:cNvGraphicFramePr/>
                <a:graphic xmlns:a="http://schemas.openxmlformats.org/drawingml/2006/main">
                  <a:graphicData uri="http://schemas.microsoft.com/office/word/2010/wordprocessingShape">
                    <wps:wsp>
                      <wps:cNvSpPr txBox="1"/>
                      <wps:spPr>
                        <a:xfrm>
                          <a:off x="0" y="0"/>
                          <a:ext cx="4709794" cy="2014220"/>
                        </a:xfrm>
                        <a:prstGeom prst="rect">
                          <a:avLst/>
                        </a:prstGeom>
                        <a:solidFill>
                          <a:srgbClr val="FFFFFF"/>
                        </a:solidFill>
                        <a:ln w="12700" cap="flat">
                          <a:noFill/>
                          <a:miter lim="400000"/>
                        </a:ln>
                        <a:effectLst/>
                      </wps:spPr>
                      <wps:txbx>
                        <w:txbxContent>
                          <w:p w14:paraId="7F2D8DBD" w14:textId="77777777" w:rsidR="005D08B3" w:rsidRDefault="005D08B3">
                            <w:pPr>
                              <w:pStyle w:val="BodyA"/>
                              <w:widowControl w:val="0"/>
                              <w:rPr>
                                <w:rFonts w:ascii="Franklin Gothic Medium" w:eastAsia="Franklin Gothic Medium" w:hAnsi="Franklin Gothic Medium" w:cs="Franklin Gothic Medium"/>
                                <w:b/>
                                <w:bCs/>
                                <w:sz w:val="8"/>
                                <w:szCs w:val="8"/>
                              </w:rPr>
                            </w:pPr>
                          </w:p>
                          <w:p w14:paraId="11A37B88" w14:textId="77777777" w:rsidR="005D08B3" w:rsidRDefault="00AC1A74">
                            <w:pPr>
                              <w:pStyle w:val="BodyA"/>
                              <w:widowControl w:val="0"/>
                              <w:rPr>
                                <w:rFonts w:ascii="Franklin Gothic Medium" w:eastAsia="Franklin Gothic Medium" w:hAnsi="Franklin Gothic Medium" w:cs="Franklin Gothic Medium"/>
                                <w:b/>
                                <w:bCs/>
                              </w:rPr>
                            </w:pPr>
                            <w:r>
                              <w:rPr>
                                <w:rFonts w:ascii="Franklin Gothic Medium" w:eastAsia="Franklin Gothic Medium" w:hAnsi="Franklin Gothic Medium" w:cs="Franklin Gothic Medium"/>
                                <w:b/>
                                <w:bCs/>
                              </w:rPr>
                              <w:t>Media Contacts:</w:t>
                            </w:r>
                          </w:p>
                          <w:p w14:paraId="47C6CB3A" w14:textId="77777777" w:rsidR="005D08B3" w:rsidRDefault="00AC1A74">
                            <w:pPr>
                              <w:pStyle w:val="BodyA"/>
                              <w:widowControl w:val="0"/>
                              <w:rPr>
                                <w:rFonts w:ascii="Arial" w:eastAsia="Arial" w:hAnsi="Arial" w:cs="Arial"/>
                                <w:sz w:val="22"/>
                                <w:szCs w:val="22"/>
                              </w:rPr>
                            </w:pPr>
                            <w:r>
                              <w:rPr>
                                <w:rFonts w:ascii="Arial" w:hAnsi="Arial"/>
                                <w:sz w:val="22"/>
                                <w:szCs w:val="22"/>
                              </w:rPr>
                              <w:t>In US and elsewhere:</w:t>
                            </w:r>
                            <w:r>
                              <w:rPr>
                                <w:rFonts w:ascii="Arial" w:hAnsi="Arial"/>
                                <w:sz w:val="22"/>
                                <w:szCs w:val="22"/>
                              </w:rPr>
                              <w:tab/>
                            </w:r>
                            <w:r>
                              <w:rPr>
                                <w:rFonts w:ascii="Arial" w:hAnsi="Arial"/>
                                <w:sz w:val="22"/>
                                <w:szCs w:val="22"/>
                              </w:rPr>
                              <w:tab/>
                            </w:r>
                            <w:r>
                              <w:rPr>
                                <w:rFonts w:ascii="Arial" w:hAnsi="Arial"/>
                                <w:sz w:val="22"/>
                                <w:szCs w:val="22"/>
                              </w:rPr>
                              <w:tab/>
                              <w:t>In UK:</w:t>
                            </w:r>
                          </w:p>
                          <w:p w14:paraId="306F3A1A" w14:textId="77777777" w:rsidR="005D08B3" w:rsidRDefault="00AC1A74">
                            <w:pPr>
                              <w:pStyle w:val="BodyA"/>
                              <w:widowControl w:val="0"/>
                              <w:rPr>
                                <w:rFonts w:ascii="Arial" w:eastAsia="Arial" w:hAnsi="Arial" w:cs="Arial"/>
                                <w:sz w:val="22"/>
                                <w:szCs w:val="22"/>
                              </w:rPr>
                            </w:pPr>
                            <w:r>
                              <w:rPr>
                                <w:rFonts w:ascii="Arial" w:hAnsi="Arial"/>
                                <w:sz w:val="22"/>
                                <w:szCs w:val="22"/>
                              </w:rPr>
                              <w:t xml:space="preserve">Steve </w:t>
                            </w:r>
                            <w:proofErr w:type="spellStart"/>
                            <w:r>
                              <w:rPr>
                                <w:rFonts w:ascii="Arial" w:hAnsi="Arial"/>
                                <w:sz w:val="22"/>
                                <w:szCs w:val="22"/>
                              </w:rPr>
                              <w:t>Runk</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Emily Bryson</w:t>
                            </w:r>
                          </w:p>
                          <w:p w14:paraId="3614BC9B" w14:textId="77777777" w:rsidR="005D08B3" w:rsidRDefault="00AC1A74">
                            <w:pPr>
                              <w:pStyle w:val="BodyA"/>
                              <w:spacing w:line="240" w:lineRule="atLeast"/>
                              <w:rPr>
                                <w:rFonts w:ascii="Arial" w:eastAsia="Arial" w:hAnsi="Arial" w:cs="Arial"/>
                                <w:sz w:val="22"/>
                                <w:szCs w:val="22"/>
                              </w:rPr>
                            </w:pPr>
                            <w:r>
                              <w:rPr>
                                <w:rFonts w:ascii="Arial" w:hAnsi="Arial"/>
                                <w:sz w:val="22"/>
                                <w:szCs w:val="22"/>
                              </w:rPr>
                              <w:t>Director of Communications</w:t>
                            </w:r>
                            <w:r>
                              <w:rPr>
                                <w:rFonts w:ascii="Arial" w:hAnsi="Arial"/>
                                <w:sz w:val="22"/>
                                <w:szCs w:val="22"/>
                              </w:rPr>
                              <w:tab/>
                            </w:r>
                            <w:r>
                              <w:rPr>
                                <w:rFonts w:ascii="Arial" w:hAnsi="Arial"/>
                                <w:sz w:val="22"/>
                                <w:szCs w:val="22"/>
                              </w:rPr>
                              <w:tab/>
                              <w:t>Assistant to Ryan Gander</w:t>
                            </w:r>
                          </w:p>
                          <w:p w14:paraId="549452E2" w14:textId="77777777" w:rsidR="005D08B3" w:rsidRDefault="00AC1A74">
                            <w:pPr>
                              <w:pStyle w:val="BodyA"/>
                              <w:widowControl w:val="0"/>
                              <w:rPr>
                                <w:rFonts w:ascii="Arial" w:eastAsia="Arial" w:hAnsi="Arial" w:cs="Arial"/>
                                <w:sz w:val="22"/>
                                <w:szCs w:val="22"/>
                              </w:rPr>
                            </w:pPr>
                            <w:r>
                              <w:rPr>
                                <w:rFonts w:ascii="Arial" w:hAnsi="Arial"/>
                                <w:sz w:val="22"/>
                                <w:szCs w:val="22"/>
                              </w:rPr>
                              <w:t>Lewis Center for the Arts</w:t>
                            </w:r>
                            <w:r>
                              <w:rPr>
                                <w:rFonts w:ascii="Arial" w:hAnsi="Arial"/>
                                <w:sz w:val="22"/>
                                <w:szCs w:val="22"/>
                              </w:rPr>
                              <w:tab/>
                            </w:r>
                            <w:r>
                              <w:rPr>
                                <w:rFonts w:ascii="Arial" w:hAnsi="Arial"/>
                                <w:sz w:val="22"/>
                                <w:szCs w:val="22"/>
                              </w:rPr>
                              <w:tab/>
                              <w:t>Ryan Gander’s Studio</w:t>
                            </w:r>
                            <w:r>
                              <w:rPr>
                                <w:rFonts w:ascii="Arial" w:hAnsi="Arial"/>
                                <w:sz w:val="22"/>
                                <w:szCs w:val="22"/>
                              </w:rPr>
                              <w:tab/>
                            </w:r>
                          </w:p>
                          <w:p w14:paraId="593C9A5E" w14:textId="77777777" w:rsidR="005D08B3" w:rsidRDefault="00AC1A74">
                            <w:pPr>
                              <w:pStyle w:val="BodyA"/>
                              <w:widowControl w:val="0"/>
                              <w:rPr>
                                <w:rFonts w:ascii="Arial" w:eastAsia="Arial" w:hAnsi="Arial" w:cs="Arial"/>
                                <w:sz w:val="22"/>
                                <w:szCs w:val="22"/>
                              </w:rPr>
                            </w:pPr>
                            <w:r>
                              <w:rPr>
                                <w:rFonts w:ascii="Arial" w:hAnsi="Arial"/>
                                <w:sz w:val="22"/>
                                <w:szCs w:val="22"/>
                              </w:rPr>
                              <w:t>Princeton University</w:t>
                            </w:r>
                            <w:r>
                              <w:rPr>
                                <w:rFonts w:ascii="Arial" w:hAnsi="Arial"/>
                                <w:sz w:val="22"/>
                                <w:szCs w:val="22"/>
                              </w:rPr>
                              <w:tab/>
                            </w:r>
                            <w:r>
                              <w:rPr>
                                <w:rFonts w:ascii="Arial" w:hAnsi="Arial"/>
                                <w:sz w:val="22"/>
                                <w:szCs w:val="22"/>
                              </w:rPr>
                              <w:tab/>
                            </w:r>
                            <w:r>
                              <w:rPr>
                                <w:rFonts w:ascii="Arial" w:hAnsi="Arial"/>
                                <w:sz w:val="22"/>
                                <w:szCs w:val="22"/>
                              </w:rPr>
                              <w:tab/>
                            </w:r>
                            <w:proofErr w:type="spellStart"/>
                            <w:r>
                              <w:rPr>
                                <w:rFonts w:ascii="Arial" w:hAnsi="Arial"/>
                                <w:sz w:val="22"/>
                                <w:szCs w:val="22"/>
                              </w:rPr>
                              <w:t>Saddlemakers</w:t>
                            </w:r>
                            <w:proofErr w:type="spellEnd"/>
                            <w:r>
                              <w:rPr>
                                <w:rFonts w:ascii="Arial" w:hAnsi="Arial"/>
                                <w:sz w:val="22"/>
                                <w:szCs w:val="22"/>
                              </w:rPr>
                              <w:t xml:space="preserve"> Lane</w:t>
                            </w:r>
                            <w:r>
                              <w:rPr>
                                <w:rFonts w:ascii="Arial" w:hAnsi="Arial"/>
                                <w:sz w:val="22"/>
                                <w:szCs w:val="22"/>
                              </w:rPr>
                              <w:tab/>
                            </w:r>
                          </w:p>
                          <w:p w14:paraId="04FAE211" w14:textId="77777777" w:rsidR="005D08B3" w:rsidRDefault="00AC1A74">
                            <w:pPr>
                              <w:pStyle w:val="BodyA"/>
                              <w:widowControl w:val="0"/>
                              <w:rPr>
                                <w:rFonts w:ascii="Arial" w:eastAsia="Arial" w:hAnsi="Arial" w:cs="Arial"/>
                                <w:sz w:val="22"/>
                                <w:szCs w:val="22"/>
                              </w:rPr>
                            </w:pPr>
                            <w:r>
                              <w:rPr>
                                <w:rFonts w:ascii="Arial" w:hAnsi="Arial"/>
                                <w:sz w:val="22"/>
                                <w:szCs w:val="22"/>
                              </w:rPr>
                              <w:t>N502 Arts Tower</w:t>
                            </w:r>
                            <w:r>
                              <w:rPr>
                                <w:rFonts w:ascii="Arial" w:hAnsi="Arial"/>
                                <w:sz w:val="22"/>
                                <w:szCs w:val="22"/>
                              </w:rPr>
                              <w:tab/>
                            </w:r>
                            <w:r>
                              <w:rPr>
                                <w:rFonts w:ascii="Arial" w:hAnsi="Arial"/>
                                <w:sz w:val="22"/>
                                <w:szCs w:val="22"/>
                              </w:rPr>
                              <w:tab/>
                            </w:r>
                            <w:r>
                              <w:rPr>
                                <w:rFonts w:ascii="Arial" w:hAnsi="Arial"/>
                                <w:sz w:val="22"/>
                                <w:szCs w:val="22"/>
                              </w:rPr>
                              <w:tab/>
                              <w:t>Melton</w:t>
                            </w:r>
                          </w:p>
                          <w:p w14:paraId="27BF5874" w14:textId="77777777" w:rsidR="005D08B3" w:rsidRDefault="00AC1A74">
                            <w:pPr>
                              <w:pStyle w:val="BodyA"/>
                              <w:spacing w:line="240" w:lineRule="atLeast"/>
                              <w:rPr>
                                <w:rFonts w:ascii="Arial" w:eastAsia="Arial" w:hAnsi="Arial" w:cs="Arial"/>
                                <w:sz w:val="22"/>
                                <w:szCs w:val="22"/>
                                <w:lang w:val="fr-FR"/>
                              </w:rPr>
                            </w:pPr>
                            <w:r>
                              <w:rPr>
                                <w:rFonts w:ascii="Arial" w:hAnsi="Arial"/>
                                <w:sz w:val="22"/>
                                <w:szCs w:val="22"/>
                                <w:lang w:val="fr-FR"/>
                              </w:rPr>
                              <w:t>Princeton, NJ  08544</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t>Suffolk IP 12 1PP</w:t>
                            </w:r>
                          </w:p>
                          <w:p w14:paraId="72B12F68" w14:textId="77777777" w:rsidR="005D08B3" w:rsidRDefault="00AC1A74">
                            <w:pPr>
                              <w:pStyle w:val="BodyA"/>
                              <w:spacing w:line="240" w:lineRule="atLeast"/>
                              <w:rPr>
                                <w:rFonts w:ascii="Arial" w:eastAsia="Arial" w:hAnsi="Arial" w:cs="Arial"/>
                                <w:sz w:val="22"/>
                                <w:szCs w:val="22"/>
                                <w:lang w:val="fr-FR"/>
                              </w:rPr>
                            </w:pPr>
                            <w:r>
                              <w:rPr>
                                <w:rFonts w:ascii="Arial" w:hAnsi="Arial"/>
                                <w:sz w:val="22"/>
                                <w:szCs w:val="22"/>
                                <w:lang w:val="fr-FR"/>
                              </w:rPr>
                              <w:t>609.258.5262</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+441394383618</w:t>
                            </w:r>
                          </w:p>
                          <w:p w14:paraId="12749DBF" w14:textId="77777777" w:rsidR="005D08B3" w:rsidRPr="002C7F1D" w:rsidRDefault="00360D9F">
                            <w:pPr>
                              <w:pStyle w:val="BodyA"/>
                              <w:spacing w:line="240" w:lineRule="atLeast"/>
                              <w:rPr>
                                <w:lang w:val="fr-FR"/>
                              </w:rPr>
                            </w:pPr>
                            <w:hyperlink r:id="rId8" w:history="1">
                              <w:r w:rsidR="00AC1A74">
                                <w:rPr>
                                  <w:rStyle w:val="Hyperlink0"/>
                                </w:rPr>
                                <w:t>srunk@princeton.edu</w:t>
                              </w:r>
                            </w:hyperlink>
                            <w:r w:rsidR="00AC1A74">
                              <w:rPr>
                                <w:rFonts w:ascii="Arial" w:eastAsia="Arial" w:hAnsi="Arial" w:cs="Arial"/>
                                <w:sz w:val="22"/>
                                <w:szCs w:val="22"/>
                                <w:lang w:val="fr-FR"/>
                              </w:rPr>
                              <w:tab/>
                            </w:r>
                            <w:r w:rsidR="00AC1A74">
                              <w:rPr>
                                <w:rFonts w:ascii="Arial" w:eastAsia="Arial" w:hAnsi="Arial" w:cs="Arial"/>
                                <w:sz w:val="22"/>
                                <w:szCs w:val="22"/>
                                <w:lang w:val="fr-FR"/>
                              </w:rPr>
                              <w:tab/>
                            </w:r>
                            <w:r w:rsidR="00AC1A74">
                              <w:rPr>
                                <w:rFonts w:ascii="Arial" w:eastAsia="Arial" w:hAnsi="Arial" w:cs="Arial"/>
                                <w:sz w:val="22"/>
                                <w:szCs w:val="22"/>
                                <w:lang w:val="fr-FR"/>
                              </w:rPr>
                              <w:tab/>
                            </w:r>
                            <w:hyperlink r:id="rId9" w:history="1">
                              <w:r w:rsidR="00AC1A74">
                                <w:rPr>
                                  <w:rStyle w:val="Hyperlink0"/>
                                </w:rPr>
                                <w:t>studio@frankandeunice.com</w:t>
                              </w:r>
                            </w:hyperlink>
                            <w:r w:rsidR="00AC1A74">
                              <w:rPr>
                                <w:rFonts w:ascii="Arial" w:hAnsi="Arial"/>
                                <w:sz w:val="22"/>
                                <w:szCs w:val="22"/>
                                <w:lang w:val="fr-FR"/>
                              </w:rPr>
                              <w:t xml:space="preserve"> </w:t>
                            </w:r>
                          </w:p>
                        </w:txbxContent>
                      </wps:txbx>
                      <wps:bodyPr wrap="square" lIns="45718" tIns="45718" rIns="45718" bIns="45718" numCol="1" anchor="t">
                        <a:noAutofit/>
                      </wps:bodyPr>
                    </wps:wsp>
                  </a:graphicData>
                </a:graphic>
              </wp:anchor>
            </w:drawing>
          </mc:Choice>
          <mc:Fallback xmlns:w16="http://schemas.microsoft.com/office/word/2018/wordml" xmlns:w16cex="http://schemas.microsoft.com/office/word/2018/wordml/cex">
            <w:pict>
              <v:shapetype w14:anchorId="659F4271" id="_x0000_t202" coordsize="21600,21600" o:spt="202" path="m,l,21600r21600,l21600,xe">
                <v:stroke joinstyle="miter"/>
                <v:path gradientshapeok="t" o:connecttype="rect"/>
              </v:shapetype>
              <v:shape id="officeArt object" o:spid="_x0000_s1026" type="#_x0000_t202" alt="Text Box 3" style="position:absolute;margin-left:173.6pt;margin-top:1.15pt;width:370.85pt;height:158.6pt;z-index:25166028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" stroked="f" strokeweight="1pt">
                <v:stroke miterlimit="4"/>
                <v:textbox inset="1.2699mm,1.2699mm,1.2699mm,1.2699mm">
                  <w:txbxContent>
                    <w:p w14:paraId="7F2D8DBD" w14:textId="77777777" w:rsidR="005D08B3" w:rsidRDefault="005D08B3">
                      <w:pPr>
                        <w:pStyle w:val="BodyA"/>
                        <w:widowControl w:val="0"/>
                        <w:rPr>
                          <w:rFonts w:ascii="Franklin Gothic Medium" w:eastAsia="Franklin Gothic Medium" w:hAnsi="Franklin Gothic Medium" w:cs="Franklin Gothic Medium"/>
                          <w:b/>
                          <w:bCs/>
                          <w:sz w:val="8"/>
                          <w:szCs w:val="8"/>
                        </w:rPr>
                      </w:pPr>
                    </w:p>
                    <w:p w14:paraId="11A37B88" w14:textId="77777777" w:rsidR="005D08B3" w:rsidRDefault="00AC1A74">
                      <w:pPr>
                        <w:pStyle w:val="BodyA"/>
                        <w:widowControl w:val="0"/>
                        <w:rPr>
                          <w:rFonts w:ascii="Franklin Gothic Medium" w:eastAsia="Franklin Gothic Medium" w:hAnsi="Franklin Gothic Medium" w:cs="Franklin Gothic Medium"/>
                          <w:b/>
                          <w:bCs/>
                        </w:rPr>
                      </w:pPr>
                      <w:r>
                        <w:rPr>
                          <w:rFonts w:ascii="Franklin Gothic Medium" w:eastAsia="Franklin Gothic Medium" w:hAnsi="Franklin Gothic Medium" w:cs="Franklin Gothic Medium"/>
                          <w:b/>
                          <w:bCs/>
                        </w:rPr>
                        <w:t>Media Contacts:</w:t>
                      </w:r>
                    </w:p>
                    <w:p w14:paraId="47C6CB3A" w14:textId="77777777" w:rsidR="005D08B3" w:rsidRDefault="00AC1A74">
                      <w:pPr>
                        <w:pStyle w:val="BodyA"/>
                        <w:widowControl w:val="0"/>
                        <w:rPr>
                          <w:rFonts w:ascii="Arial" w:eastAsia="Arial" w:hAnsi="Arial" w:cs="Arial"/>
                          <w:sz w:val="22"/>
                          <w:szCs w:val="22"/>
                        </w:rPr>
                      </w:pPr>
                      <w:r>
                        <w:rPr>
                          <w:rFonts w:ascii="Arial" w:hAnsi="Arial"/>
                          <w:sz w:val="22"/>
                          <w:szCs w:val="22"/>
                        </w:rPr>
                        <w:t>In US and elsewhere:</w:t>
                      </w:r>
                      <w:r>
                        <w:rPr>
                          <w:rFonts w:ascii="Arial" w:hAnsi="Arial"/>
                          <w:sz w:val="22"/>
                          <w:szCs w:val="22"/>
                        </w:rPr>
                        <w:tab/>
                      </w:r>
                      <w:r>
                        <w:rPr>
                          <w:rFonts w:ascii="Arial" w:hAnsi="Arial"/>
                          <w:sz w:val="22"/>
                          <w:szCs w:val="22"/>
                        </w:rPr>
                        <w:tab/>
                      </w:r>
                      <w:r>
                        <w:rPr>
                          <w:rFonts w:ascii="Arial" w:hAnsi="Arial"/>
                          <w:sz w:val="22"/>
                          <w:szCs w:val="22"/>
                        </w:rPr>
                        <w:tab/>
                        <w:t>In UK:</w:t>
                      </w:r>
                    </w:p>
                    <w:p w14:paraId="306F3A1A" w14:textId="77777777" w:rsidR="005D08B3" w:rsidRDefault="00AC1A74">
                      <w:pPr>
                        <w:pStyle w:val="BodyA"/>
                        <w:widowControl w:val="0"/>
                        <w:rPr>
                          <w:rFonts w:ascii="Arial" w:eastAsia="Arial" w:hAnsi="Arial" w:cs="Arial"/>
                          <w:sz w:val="22"/>
                          <w:szCs w:val="22"/>
                        </w:rPr>
                      </w:pPr>
                      <w:r>
                        <w:rPr>
                          <w:rFonts w:ascii="Arial" w:hAnsi="Arial"/>
                          <w:sz w:val="22"/>
                          <w:szCs w:val="22"/>
                        </w:rPr>
                        <w:t xml:space="preserve">Steve </w:t>
                      </w:r>
                      <w:proofErr w:type="spellStart"/>
                      <w:r>
                        <w:rPr>
                          <w:rFonts w:ascii="Arial" w:hAnsi="Arial"/>
                          <w:sz w:val="22"/>
                          <w:szCs w:val="22"/>
                        </w:rPr>
                        <w:t>Runk</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Emily Bryson</w:t>
                      </w:r>
                    </w:p>
                    <w:p w14:paraId="3614BC9B" w14:textId="77777777" w:rsidR="005D08B3" w:rsidRDefault="00AC1A74">
                      <w:pPr>
                        <w:pStyle w:val="BodyA"/>
                        <w:spacing w:line="240" w:lineRule="atLeast"/>
                        <w:rPr>
                          <w:rFonts w:ascii="Arial" w:eastAsia="Arial" w:hAnsi="Arial" w:cs="Arial"/>
                          <w:sz w:val="22"/>
                          <w:szCs w:val="22"/>
                        </w:rPr>
                      </w:pPr>
                      <w:r>
                        <w:rPr>
                          <w:rFonts w:ascii="Arial" w:hAnsi="Arial"/>
                          <w:sz w:val="22"/>
                          <w:szCs w:val="22"/>
                        </w:rPr>
                        <w:t>Director of Communications</w:t>
                      </w:r>
                      <w:r>
                        <w:rPr>
                          <w:rFonts w:ascii="Arial" w:hAnsi="Arial"/>
                          <w:sz w:val="22"/>
                          <w:szCs w:val="22"/>
                        </w:rPr>
                        <w:tab/>
                      </w:r>
                      <w:r>
                        <w:rPr>
                          <w:rFonts w:ascii="Arial" w:hAnsi="Arial"/>
                          <w:sz w:val="22"/>
                          <w:szCs w:val="22"/>
                        </w:rPr>
                        <w:tab/>
                        <w:t>Assistant to Ryan Gander</w:t>
                      </w:r>
                    </w:p>
                    <w:p w14:paraId="549452E2" w14:textId="77777777" w:rsidR="005D08B3" w:rsidRDefault="00AC1A74">
                      <w:pPr>
                        <w:pStyle w:val="BodyA"/>
                        <w:widowControl w:val="0"/>
                        <w:rPr>
                          <w:rFonts w:ascii="Arial" w:eastAsia="Arial" w:hAnsi="Arial" w:cs="Arial"/>
                          <w:sz w:val="22"/>
                          <w:szCs w:val="22"/>
                        </w:rPr>
                      </w:pPr>
                      <w:r>
                        <w:rPr>
                          <w:rFonts w:ascii="Arial" w:hAnsi="Arial"/>
                          <w:sz w:val="22"/>
                          <w:szCs w:val="22"/>
                        </w:rPr>
                        <w:t>Lewis Center for the Arts</w:t>
                      </w:r>
                      <w:r>
                        <w:rPr>
                          <w:rFonts w:ascii="Arial" w:hAnsi="Arial"/>
                          <w:sz w:val="22"/>
                          <w:szCs w:val="22"/>
                        </w:rPr>
                        <w:tab/>
                      </w:r>
                      <w:r>
                        <w:rPr>
                          <w:rFonts w:ascii="Arial" w:hAnsi="Arial"/>
                          <w:sz w:val="22"/>
                          <w:szCs w:val="22"/>
                        </w:rPr>
                        <w:tab/>
                        <w:t>Ryan Gander</w:t>
                      </w:r>
                      <w:r>
                        <w:rPr>
                          <w:rFonts w:ascii="Arial" w:hAnsi="Arial"/>
                          <w:sz w:val="22"/>
                          <w:szCs w:val="22"/>
                        </w:rPr>
                        <w:t>’</w:t>
                      </w:r>
                      <w:r>
                        <w:rPr>
                          <w:rFonts w:ascii="Arial" w:hAnsi="Arial"/>
                          <w:sz w:val="22"/>
                          <w:szCs w:val="22"/>
                        </w:rPr>
                        <w:t>s Studio</w:t>
                      </w:r>
                      <w:r>
                        <w:rPr>
                          <w:rFonts w:ascii="Arial" w:hAnsi="Arial"/>
                          <w:sz w:val="22"/>
                          <w:szCs w:val="22"/>
                        </w:rPr>
                        <w:tab/>
                      </w:r>
                    </w:p>
                    <w:p w14:paraId="593C9A5E" w14:textId="77777777" w:rsidR="005D08B3" w:rsidRDefault="00AC1A74">
                      <w:pPr>
                        <w:pStyle w:val="BodyA"/>
                        <w:widowControl w:val="0"/>
                        <w:rPr>
                          <w:rFonts w:ascii="Arial" w:eastAsia="Arial" w:hAnsi="Arial" w:cs="Arial"/>
                          <w:sz w:val="22"/>
                          <w:szCs w:val="22"/>
                        </w:rPr>
                      </w:pPr>
                      <w:r>
                        <w:rPr>
                          <w:rFonts w:ascii="Arial" w:hAnsi="Arial"/>
                          <w:sz w:val="22"/>
                          <w:szCs w:val="22"/>
                        </w:rPr>
                        <w:t>Princeton University</w:t>
                      </w:r>
                      <w:r>
                        <w:rPr>
                          <w:rFonts w:ascii="Arial" w:hAnsi="Arial"/>
                          <w:sz w:val="22"/>
                          <w:szCs w:val="22"/>
                        </w:rPr>
                        <w:tab/>
                      </w:r>
                      <w:r>
                        <w:rPr>
                          <w:rFonts w:ascii="Arial" w:hAnsi="Arial"/>
                          <w:sz w:val="22"/>
                          <w:szCs w:val="22"/>
                        </w:rPr>
                        <w:tab/>
                      </w:r>
                      <w:r>
                        <w:rPr>
                          <w:rFonts w:ascii="Arial" w:hAnsi="Arial"/>
                          <w:sz w:val="22"/>
                          <w:szCs w:val="22"/>
                        </w:rPr>
                        <w:tab/>
                      </w:r>
                      <w:proofErr w:type="spellStart"/>
                      <w:r>
                        <w:rPr>
                          <w:rFonts w:ascii="Arial" w:hAnsi="Arial"/>
                          <w:sz w:val="22"/>
                          <w:szCs w:val="22"/>
                        </w:rPr>
                        <w:t>Saddlemakers</w:t>
                      </w:r>
                      <w:proofErr w:type="spellEnd"/>
                      <w:r>
                        <w:rPr>
                          <w:rFonts w:ascii="Arial" w:hAnsi="Arial"/>
                          <w:sz w:val="22"/>
                          <w:szCs w:val="22"/>
                        </w:rPr>
                        <w:t xml:space="preserve"> Lane</w:t>
                      </w:r>
                      <w:r>
                        <w:rPr>
                          <w:rFonts w:ascii="Arial" w:hAnsi="Arial"/>
                          <w:sz w:val="22"/>
                          <w:szCs w:val="22"/>
                        </w:rPr>
                        <w:tab/>
                      </w:r>
                    </w:p>
                    <w:p w14:paraId="04FAE211" w14:textId="77777777" w:rsidR="005D08B3" w:rsidRDefault="00AC1A74">
                      <w:pPr>
                        <w:pStyle w:val="BodyA"/>
                        <w:widowControl w:val="0"/>
                        <w:rPr>
                          <w:rFonts w:ascii="Arial" w:eastAsia="Arial" w:hAnsi="Arial" w:cs="Arial"/>
                          <w:sz w:val="22"/>
                          <w:szCs w:val="22"/>
                        </w:rPr>
                      </w:pPr>
                      <w:r>
                        <w:rPr>
                          <w:rFonts w:ascii="Arial" w:hAnsi="Arial"/>
                          <w:sz w:val="22"/>
                          <w:szCs w:val="22"/>
                        </w:rPr>
                        <w:t>N502 Arts Tower</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Melton</w:t>
                      </w:r>
                    </w:p>
                    <w:p w14:paraId="27BF5874" w14:textId="77777777" w:rsidR="005D08B3" w:rsidRDefault="00AC1A74">
                      <w:pPr>
                        <w:pStyle w:val="BodyA"/>
                        <w:spacing w:line="240" w:lineRule="atLeast"/>
                        <w:rPr>
                          <w:rFonts w:ascii="Arial" w:eastAsia="Arial" w:hAnsi="Arial" w:cs="Arial"/>
                          <w:sz w:val="22"/>
                          <w:szCs w:val="22"/>
                          <w:lang w:val="fr-FR"/>
                        </w:rPr>
                      </w:pPr>
                      <w:r>
                        <w:rPr>
                          <w:rFonts w:ascii="Arial" w:hAnsi="Arial"/>
                          <w:sz w:val="22"/>
                          <w:szCs w:val="22"/>
                          <w:lang w:val="fr-FR"/>
                        </w:rPr>
                        <w:t>Princeton, NJ  08544</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t>Suffolk IP 12 1PP</w:t>
                      </w:r>
                    </w:p>
                    <w:p w14:paraId="72B12F68" w14:textId="77777777" w:rsidR="005D08B3" w:rsidRDefault="00AC1A74">
                      <w:pPr>
                        <w:pStyle w:val="BodyA"/>
                        <w:spacing w:line="240" w:lineRule="atLeast"/>
                        <w:rPr>
                          <w:rFonts w:ascii="Arial" w:eastAsia="Arial" w:hAnsi="Arial" w:cs="Arial"/>
                          <w:sz w:val="22"/>
                          <w:szCs w:val="22"/>
                          <w:lang w:val="fr-FR"/>
                        </w:rPr>
                      </w:pPr>
                      <w:r>
                        <w:rPr>
                          <w:rFonts w:ascii="Arial" w:hAnsi="Arial"/>
                          <w:sz w:val="22"/>
                          <w:szCs w:val="22"/>
                          <w:lang w:val="fr-FR"/>
                        </w:rPr>
                        <w:t>609.258.5262</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+441394383618</w:t>
                      </w:r>
                    </w:p>
                    <w:p w14:paraId="12749DBF" w14:textId="77777777" w:rsidR="005D08B3" w:rsidRPr="002C7F1D" w:rsidRDefault="00AC1A74">
                      <w:pPr>
                        <w:pStyle w:val="BodyA"/>
                        <w:spacing w:line="240" w:lineRule="atLeast"/>
                        <w:rPr>
                          <w:lang w:val="fr-FR"/>
                        </w:rPr>
                      </w:pPr>
                      <w:hyperlink r:id="rId10" w:history="1">
                        <w:r>
                          <w:rPr>
                            <w:rStyle w:val="Hyperlink0"/>
                          </w:rPr>
                          <w:t>srunk@princeton.edu</w:t>
                        </w:r>
                      </w:hyperlink>
                      <w:r>
                        <w:rPr>
                          <w:rFonts w:ascii="Arial" w:eastAsia="Arial" w:hAnsi="Arial" w:cs="Arial"/>
                          <w:sz w:val="22"/>
                          <w:szCs w:val="22"/>
                          <w:lang w:val="fr-FR"/>
                        </w:rPr>
                        <w:tab/>
                      </w:r>
                      <w:r>
                        <w:rPr>
                          <w:rFonts w:ascii="Arial" w:eastAsia="Arial" w:hAnsi="Arial" w:cs="Arial"/>
                          <w:sz w:val="22"/>
                          <w:szCs w:val="22"/>
                          <w:lang w:val="fr-FR"/>
                        </w:rPr>
                        <w:tab/>
                      </w:r>
                      <w:r>
                        <w:rPr>
                          <w:rFonts w:ascii="Arial" w:eastAsia="Arial" w:hAnsi="Arial" w:cs="Arial"/>
                          <w:sz w:val="22"/>
                          <w:szCs w:val="22"/>
                          <w:lang w:val="fr-FR"/>
                        </w:rPr>
                        <w:tab/>
                      </w:r>
                      <w:hyperlink r:id="rId11" w:history="1">
                        <w:r>
                          <w:rPr>
                            <w:rStyle w:val="Hyperlink0"/>
                          </w:rPr>
                          <w:t>studio@frankandeunice.com</w:t>
                        </w:r>
                      </w:hyperlink>
                      <w:r>
                        <w:rPr>
                          <w:rFonts w:ascii="Arial" w:hAnsi="Arial"/>
                          <w:sz w:val="22"/>
                          <w:szCs w:val="22"/>
                          <w:lang w:val="fr-FR"/>
                        </w:rPr>
                        <w:t xml:space="preserve"> </w:t>
                      </w:r>
                    </w:p>
                  </w:txbxContent>
                </v:textbox>
                <w10:wrap anchorx="page" anchory="line"/>
              </v:shape>
            </w:pict>
          </mc:Fallback>
        </mc:AlternateContent>
      </w:r>
    </w:p>
    <w:p w14:paraId="0DFB9175" w14:textId="77777777" w:rsidR="005D08B3" w:rsidRDefault="00AC1A74">
      <w:pPr>
        <w:pStyle w:val="BodyA"/>
        <w:widowControl w:val="0"/>
      </w:pPr>
      <w:r>
        <w:rPr>
          <w:noProof/>
        </w:rPr>
        <mc:AlternateContent>
          <mc:Choice Requires="wps">
            <w:drawing>
              <wp:anchor distT="0" distB="0" distL="0" distR="0" simplePos="0" relativeHeight="251661312" behindDoc="0" locked="0" layoutInCell="1" allowOverlap="1" wp14:anchorId="7FE50EEC" wp14:editId="117A7870">
                <wp:simplePos x="0" y="0"/>
                <wp:positionH relativeFrom="column">
                  <wp:posOffset>-571500</wp:posOffset>
                </wp:positionH>
                <wp:positionV relativeFrom="line">
                  <wp:posOffset>713739</wp:posOffset>
                </wp:positionV>
                <wp:extent cx="1828800" cy="457200"/>
                <wp:effectExtent l="0" t="0" r="0" b="0"/>
                <wp:wrapNone/>
                <wp:docPr id="1073741829" name="officeArt object" descr="officeArt object"/>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w="12700" cap="flat">
                          <a:noFill/>
                          <a:miter lim="400000"/>
                        </a:ln>
                        <a:effectLst/>
                      </wps:spPr>
                      <wps:txbx>
                        <w:txbxContent>
                          <w:p w14:paraId="56F41B01" w14:textId="77777777" w:rsidR="005D08B3" w:rsidRDefault="00AC1A74">
                            <w:pPr>
                              <w:pStyle w:val="Caption"/>
                              <w:tabs>
                                <w:tab w:val="left" w:pos="1440"/>
                              </w:tabs>
                            </w:pPr>
                            <w:r>
                              <w:rPr>
                                <w:rFonts w:ascii="Times New Roman" w:hAnsi="Times New Roman"/>
                                <w:color w:val="4D4D4D"/>
                                <w:sz w:val="72"/>
                                <w:szCs w:val="72"/>
                                <w:u w:color="4D4D4D"/>
                              </w:rPr>
                              <w:t>news</w:t>
                            </w:r>
                          </w:p>
                        </w:txbxContent>
                      </wps:txbx>
                      <wps:bodyPr wrap="square" lIns="0" tIns="0" rIns="0" bIns="0" numCol="1" anchor="ctr">
                        <a:normAutofit/>
                      </wps:bodyPr>
                    </wps:wsp>
                  </a:graphicData>
                </a:graphic>
              </wp:anchor>
            </w:drawing>
          </mc:Choice>
          <mc:Fallback xmlns:w16="http://schemas.microsoft.com/office/word/2018/wordml" xmlns:w16cex="http://schemas.microsoft.com/office/word/2018/wordml/cex">
            <w:pict>
              <v:shape id="_x0000_s1027" type="#_x0000_t202" style="visibility:visible;position:absolute;margin-left:-45.0pt;margin-top:56.2pt;width:144.0pt;height:36.0pt;z-index:251661312;mso-position-horizontal:absolute;mso-position-horizontal-relative:text;mso-position-vertical:absolute;mso-position-vertical-relative:line;mso-wrap-distance-left:0.0pt;mso-wrap-distance-top:0.0pt;mso-wrap-distance-right:0.0pt;mso-wrap-distance-bottom:0.0pt;rotation:1769472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rFonts w:ascii="Times New Roman" w:hAnsi="Times New Roman"/>
                          <w:outline w:val="0"/>
                          <w:color w:val="4d4d4d"/>
                          <w:sz w:val="72"/>
                          <w:szCs w:val="72"/>
                          <w:u w:color="4d4d4d"/>
                          <w:rtl w:val="0"/>
                          <w:lang w:val="en-US"/>
                          <w14:textFill>
                            <w14:solidFill>
                              <w14:srgbClr w14:val="4D4D4D"/>
                            </w14:solidFill>
                          </w14:textFill>
                        </w:rPr>
                        <w:t>news</w:t>
                      </w:r>
                    </w:p>
                  </w:txbxContent>
                </v:textbox>
                <w10:wrap type="none" side="bothSides" anchorx="text"/>
              </v:shape>
            </w:pict>
          </mc:Fallback>
        </mc:AlternateContent>
      </w:r>
      <w:r>
        <w:rPr>
          <w:noProof/>
        </w:rPr>
        <mc:AlternateContent>
          <mc:Choice Requires="wps">
            <w:drawing>
              <wp:anchor distT="0" distB="0" distL="0" distR="0" simplePos="0" relativeHeight="251662336" behindDoc="0" locked="0" layoutInCell="1" allowOverlap="1" wp14:anchorId="226B082D" wp14:editId="7F25759E">
                <wp:simplePos x="0" y="0"/>
                <wp:positionH relativeFrom="column">
                  <wp:posOffset>800098</wp:posOffset>
                </wp:positionH>
                <wp:positionV relativeFrom="line">
                  <wp:posOffset>27939</wp:posOffset>
                </wp:positionV>
                <wp:extent cx="2" cy="1828802"/>
                <wp:effectExtent l="0" t="0" r="0" b="0"/>
                <wp:wrapNone/>
                <wp:docPr id="1073741830" name="officeArt object" descr="Line 5"/>
                <wp:cNvGraphicFramePr/>
                <a:graphic xmlns:a="http://schemas.openxmlformats.org/drawingml/2006/main">
                  <a:graphicData uri="http://schemas.microsoft.com/office/word/2010/wordprocessingShape">
                    <wps:wsp>
                      <wps:cNvCnPr/>
                      <wps:spPr>
                        <a:xfrm flipH="1">
                          <a:off x="0" y="0"/>
                          <a:ext cx="2" cy="1828802"/>
                        </a:xfrm>
                        <a:prstGeom prst="line">
                          <a:avLst/>
                        </a:prstGeom>
                        <a:noFill/>
                        <a:ln w="19050" cap="flat">
                          <a:solidFill>
                            <a:srgbClr val="000000"/>
                          </a:solidFill>
                          <a:prstDash val="solid"/>
                          <a:round/>
                        </a:ln>
                        <a:effectLst/>
                      </wps:spPr>
                      <wps:bodyPr/>
                    </wps:wsp>
                  </a:graphicData>
                </a:graphic>
              </wp:anchor>
            </w:drawing>
          </mc:Choice>
          <mc:Fallback xmlns:w16="http://schemas.microsoft.com/office/word/2018/wordml" xmlns:w16cex="http://schemas.microsoft.com/office/word/2018/wordml/cex">
            <w:pict>
              <v:line id="_x0000_s1028" style="visibility:visible;position:absolute;margin-left:63.0pt;margin-top:2.2pt;width:0.0pt;height:144.0pt;z-index:251662336;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1.5pt" dashstyle="solid" endcap="flat" joinstyle="round" linestyle="single" startarrow="none" startarrowwidth="medium" startarrowlength="medium" endarrow="none" endarrowwidth="medium" endarrowlength="medium"/>
                <w10:wrap type="none" side="bothSides" anchorx="text"/>
              </v:line>
            </w:pict>
          </mc:Fallback>
        </mc:AlternateContent>
      </w:r>
    </w:p>
    <w:p w14:paraId="0707DD72" w14:textId="77777777" w:rsidR="005D08B3" w:rsidRDefault="005D08B3">
      <w:pPr>
        <w:pStyle w:val="BodyA"/>
        <w:widowControl w:val="0"/>
      </w:pPr>
    </w:p>
    <w:p w14:paraId="53C70AC5" w14:textId="77777777" w:rsidR="005D08B3" w:rsidRDefault="005D08B3">
      <w:pPr>
        <w:pStyle w:val="BodyA"/>
        <w:widowControl w:val="0"/>
        <w:rPr>
          <w:rFonts w:ascii="Franklin Gothic Medium" w:eastAsia="Franklin Gothic Medium" w:hAnsi="Franklin Gothic Medium" w:cs="Franklin Gothic Medium"/>
          <w:b/>
          <w:bCs/>
        </w:rPr>
      </w:pPr>
    </w:p>
    <w:p w14:paraId="15F515CA" w14:textId="77777777" w:rsidR="005D08B3" w:rsidRDefault="005D08B3">
      <w:pPr>
        <w:pStyle w:val="BodyA"/>
        <w:widowControl w:val="0"/>
        <w:rPr>
          <w:rFonts w:ascii="Franklin Gothic Medium" w:eastAsia="Franklin Gothic Medium" w:hAnsi="Franklin Gothic Medium" w:cs="Franklin Gothic Medium"/>
          <w:b/>
          <w:bCs/>
        </w:rPr>
      </w:pPr>
    </w:p>
    <w:p w14:paraId="7651A146" w14:textId="77777777" w:rsidR="005D08B3" w:rsidRDefault="005D08B3">
      <w:pPr>
        <w:pStyle w:val="BodyA"/>
        <w:widowControl w:val="0"/>
        <w:rPr>
          <w:rFonts w:ascii="Franklin Gothic Medium" w:eastAsia="Franklin Gothic Medium" w:hAnsi="Franklin Gothic Medium" w:cs="Franklin Gothic Medium"/>
          <w:b/>
          <w:bCs/>
        </w:rPr>
      </w:pPr>
    </w:p>
    <w:p w14:paraId="34A4F1CB" w14:textId="77777777" w:rsidR="005D08B3" w:rsidRDefault="005D08B3">
      <w:pPr>
        <w:pStyle w:val="BodyA"/>
        <w:widowControl w:val="0"/>
        <w:rPr>
          <w:rFonts w:ascii="Franklin Gothic Medium" w:eastAsia="Franklin Gothic Medium" w:hAnsi="Franklin Gothic Medium" w:cs="Franklin Gothic Medium"/>
          <w:b/>
          <w:bCs/>
        </w:rPr>
      </w:pPr>
    </w:p>
    <w:p w14:paraId="36DCB9DC" w14:textId="77777777" w:rsidR="005D08B3" w:rsidRDefault="005D08B3">
      <w:pPr>
        <w:pStyle w:val="BodyA"/>
        <w:widowControl w:val="0"/>
        <w:rPr>
          <w:rFonts w:ascii="Franklin Gothic Medium" w:eastAsia="Franklin Gothic Medium" w:hAnsi="Franklin Gothic Medium" w:cs="Franklin Gothic Medium"/>
          <w:b/>
          <w:bCs/>
        </w:rPr>
      </w:pPr>
    </w:p>
    <w:p w14:paraId="4CD300D7" w14:textId="77777777" w:rsidR="005D08B3" w:rsidRDefault="005D08B3">
      <w:pPr>
        <w:pStyle w:val="BodyA"/>
        <w:widowControl w:val="0"/>
        <w:rPr>
          <w:rFonts w:ascii="Franklin Gothic Medium" w:eastAsia="Franklin Gothic Medium" w:hAnsi="Franklin Gothic Medium" w:cs="Franklin Gothic Medium"/>
          <w:b/>
          <w:bCs/>
        </w:rPr>
      </w:pPr>
    </w:p>
    <w:p w14:paraId="55D422BA" w14:textId="77777777" w:rsidR="005D08B3" w:rsidRDefault="005D08B3">
      <w:pPr>
        <w:pStyle w:val="BodyA"/>
        <w:widowControl w:val="0"/>
        <w:rPr>
          <w:rFonts w:ascii="Franklin Gothic Medium" w:eastAsia="Franklin Gothic Medium" w:hAnsi="Franklin Gothic Medium" w:cs="Franklin Gothic Medium"/>
          <w:b/>
          <w:bCs/>
        </w:rPr>
      </w:pPr>
    </w:p>
    <w:p w14:paraId="4645259E" w14:textId="77777777" w:rsidR="005D08B3" w:rsidRDefault="005D08B3">
      <w:pPr>
        <w:pStyle w:val="BodyA"/>
        <w:widowControl w:val="0"/>
        <w:rPr>
          <w:rFonts w:ascii="Franklin Gothic Medium" w:eastAsia="Franklin Gothic Medium" w:hAnsi="Franklin Gothic Medium" w:cs="Franklin Gothic Medium"/>
          <w:b/>
          <w:bCs/>
        </w:rPr>
      </w:pPr>
    </w:p>
    <w:p w14:paraId="65C0F563" w14:textId="77777777" w:rsidR="005D08B3" w:rsidRDefault="005D08B3">
      <w:pPr>
        <w:pStyle w:val="BodyA"/>
        <w:widowControl w:val="0"/>
        <w:rPr>
          <w:rFonts w:ascii="Franklin Gothic Medium" w:eastAsia="Franklin Gothic Medium" w:hAnsi="Franklin Gothic Medium" w:cs="Franklin Gothic Medium"/>
          <w:b/>
          <w:bCs/>
        </w:rPr>
      </w:pPr>
    </w:p>
    <w:p w14:paraId="3692D2BF" w14:textId="77777777" w:rsidR="005D08B3" w:rsidRDefault="005D08B3">
      <w:pPr>
        <w:pStyle w:val="BodyA"/>
        <w:widowControl w:val="0"/>
        <w:rPr>
          <w:rFonts w:ascii="Franklin Gothic Medium" w:eastAsia="Franklin Gothic Medium" w:hAnsi="Franklin Gothic Medium" w:cs="Franklin Gothic Medium"/>
          <w:b/>
          <w:bCs/>
        </w:rPr>
      </w:pPr>
    </w:p>
    <w:p w14:paraId="39ABC5ED" w14:textId="77777777" w:rsidR="005D08B3" w:rsidRDefault="005D08B3">
      <w:pPr>
        <w:pStyle w:val="BodyA"/>
        <w:widowControl w:val="0"/>
        <w:rPr>
          <w:rFonts w:ascii="Franklin Gothic Medium" w:eastAsia="Franklin Gothic Medium" w:hAnsi="Franklin Gothic Medium" w:cs="Franklin Gothic Medium"/>
          <w:b/>
          <w:bCs/>
          <w:sz w:val="22"/>
          <w:szCs w:val="22"/>
        </w:rPr>
      </w:pPr>
    </w:p>
    <w:p w14:paraId="0DD4D517" w14:textId="77777777" w:rsidR="005D08B3" w:rsidRDefault="00AC1A74">
      <w:pPr>
        <w:pStyle w:val="BodyA"/>
        <w:widowControl w:val="0"/>
        <w:rPr>
          <w:rFonts w:ascii="Franklin Gothic Medium" w:eastAsia="Franklin Gothic Medium" w:hAnsi="Franklin Gothic Medium" w:cs="Franklin Gothic Medium"/>
          <w:b/>
          <w:bCs/>
        </w:rPr>
      </w:pPr>
      <w:r>
        <w:rPr>
          <w:rFonts w:ascii="Franklin Gothic Medium" w:eastAsia="Franklin Gothic Medium" w:hAnsi="Franklin Gothic Medium" w:cs="Franklin Gothic Medium"/>
          <w:b/>
          <w:bCs/>
        </w:rPr>
        <w:t>For Immediate Release</w:t>
      </w:r>
    </w:p>
    <w:p w14:paraId="38FF8B7A" w14:textId="77777777" w:rsidR="005D08B3" w:rsidRDefault="00AC1A74">
      <w:pPr>
        <w:pStyle w:val="BodyA"/>
        <w:jc w:val="both"/>
        <w:rPr>
          <w:sz w:val="22"/>
          <w:szCs w:val="22"/>
        </w:rPr>
      </w:pPr>
      <w:r>
        <w:rPr>
          <w:sz w:val="22"/>
          <w:szCs w:val="22"/>
        </w:rPr>
        <w:t xml:space="preserve"> </w:t>
      </w:r>
    </w:p>
    <w:p w14:paraId="3E96A308" w14:textId="2A93BC31" w:rsidR="005D08B3" w:rsidRDefault="00AC1A74">
      <w:pPr>
        <w:pStyle w:val="BodyA"/>
        <w:rPr>
          <w:i/>
          <w:iCs/>
          <w:sz w:val="28"/>
          <w:szCs w:val="28"/>
        </w:rPr>
      </w:pPr>
      <w:r>
        <w:rPr>
          <w:rFonts w:eastAsia="Arial Unicode MS" w:cs="Arial Unicode MS"/>
        </w:rPr>
        <w:t xml:space="preserve">January </w:t>
      </w:r>
      <w:r w:rsidR="006344E6">
        <w:rPr>
          <w:rFonts w:eastAsia="Arial Unicode MS" w:cs="Arial Unicode MS"/>
        </w:rPr>
        <w:t xml:space="preserve">25, </w:t>
      </w:r>
      <w:r>
        <w:rPr>
          <w:rFonts w:eastAsia="Arial Unicode MS" w:cs="Arial Unicode MS"/>
        </w:rPr>
        <w:t>2021</w:t>
      </w:r>
    </w:p>
    <w:p w14:paraId="33F95056" w14:textId="77777777" w:rsidR="005D08B3" w:rsidRDefault="005D08B3">
      <w:pPr>
        <w:pStyle w:val="BodyA"/>
        <w:jc w:val="center"/>
        <w:rPr>
          <w:sz w:val="28"/>
          <w:szCs w:val="28"/>
        </w:rPr>
      </w:pPr>
    </w:p>
    <w:p w14:paraId="7E8BB254" w14:textId="77777777" w:rsidR="005D08B3" w:rsidRDefault="00AC1A74">
      <w:pPr>
        <w:pStyle w:val="BodyA"/>
        <w:jc w:val="center"/>
        <w:rPr>
          <w:b/>
          <w:bCs/>
          <w:sz w:val="28"/>
          <w:szCs w:val="28"/>
        </w:rPr>
      </w:pPr>
      <w:r>
        <w:rPr>
          <w:b/>
          <w:bCs/>
          <w:i/>
          <w:iCs/>
          <w:sz w:val="28"/>
          <w:szCs w:val="28"/>
        </w:rPr>
        <w:t>Natural and Conventional Signs</w:t>
      </w:r>
    </w:p>
    <w:p w14:paraId="50453E78" w14:textId="77777777" w:rsidR="005D08B3" w:rsidRDefault="00AC1A74">
      <w:pPr>
        <w:pStyle w:val="BodyA"/>
        <w:jc w:val="center"/>
        <w:rPr>
          <w:b/>
          <w:bCs/>
        </w:rPr>
      </w:pPr>
      <w:r>
        <w:rPr>
          <w:b/>
          <w:bCs/>
        </w:rPr>
        <w:t>A virtual exhibition by U.K. artist and Princeton Hodder Fellow Ryan Gander</w:t>
      </w:r>
    </w:p>
    <w:p w14:paraId="0B7A6879" w14:textId="77777777" w:rsidR="005D08B3" w:rsidRDefault="00AC1A74">
      <w:pPr>
        <w:pStyle w:val="BodyA"/>
        <w:jc w:val="center"/>
        <w:rPr>
          <w:b/>
          <w:bCs/>
          <w:i/>
          <w:iCs/>
        </w:rPr>
      </w:pPr>
      <w:r>
        <w:rPr>
          <w:b/>
          <w:bCs/>
          <w:i/>
          <w:iCs/>
        </w:rPr>
        <w:t>New works made in a period of reflection as the world paused amid a global pandemic</w:t>
      </w:r>
    </w:p>
    <w:p w14:paraId="7206AC7E" w14:textId="77777777" w:rsidR="005D08B3" w:rsidRDefault="00AC1A74">
      <w:pPr>
        <w:pStyle w:val="BodyA"/>
        <w:jc w:val="center"/>
        <w:rPr>
          <w:b/>
          <w:bCs/>
          <w:i/>
          <w:iCs/>
        </w:rPr>
      </w:pPr>
      <w:r>
        <w:rPr>
          <w:b/>
          <w:bCs/>
          <w:i/>
          <w:iCs/>
        </w:rPr>
        <w:t xml:space="preserve">Live exhibition tour and conversation with Princeton faculty member David </w:t>
      </w:r>
      <w:proofErr w:type="spellStart"/>
      <w:r>
        <w:rPr>
          <w:b/>
          <w:bCs/>
          <w:i/>
          <w:iCs/>
        </w:rPr>
        <w:t>Reinfurt</w:t>
      </w:r>
      <w:proofErr w:type="spellEnd"/>
    </w:p>
    <w:p w14:paraId="05144301" w14:textId="77777777" w:rsidR="005D08B3" w:rsidRDefault="005D08B3">
      <w:pPr>
        <w:pStyle w:val="BodyA"/>
        <w:jc w:val="center"/>
        <w:rPr>
          <w:b/>
          <w:bCs/>
          <w:i/>
          <w:iCs/>
        </w:rPr>
      </w:pPr>
    </w:p>
    <w:p w14:paraId="755B401F" w14:textId="77777777" w:rsidR="005D08B3" w:rsidRDefault="005D08B3">
      <w:pPr>
        <w:pStyle w:val="BodyA"/>
        <w:jc w:val="center"/>
        <w:rPr>
          <w:b/>
          <w:bCs/>
          <w:i/>
          <w:iCs/>
        </w:rPr>
      </w:pPr>
    </w:p>
    <w:p w14:paraId="48B7DF65" w14:textId="77777777" w:rsidR="005D08B3" w:rsidRDefault="00AC1A74">
      <w:pPr>
        <w:pStyle w:val="BodyA"/>
        <w:rPr>
          <w:color w:val="F79646"/>
          <w:sz w:val="22"/>
          <w:szCs w:val="22"/>
          <w:u w:color="F79646"/>
        </w:rPr>
      </w:pPr>
      <w:r>
        <w:rPr>
          <w:rFonts w:eastAsia="Arial Unicode MS" w:cs="Arial Unicode MS"/>
          <w:color w:val="F79646"/>
          <w:sz w:val="22"/>
          <w:szCs w:val="22"/>
          <w:u w:color="F79646"/>
        </w:rPr>
        <w:t xml:space="preserve"> </w:t>
      </w:r>
      <w:r>
        <w:rPr>
          <w:noProof/>
          <w:color w:val="F79646"/>
          <w:sz w:val="22"/>
          <w:szCs w:val="22"/>
          <w:u w:color="F79646"/>
        </w:rPr>
        <w:drawing>
          <wp:inline distT="0" distB="0" distL="0" distR="0" wp14:anchorId="5B1E3558" wp14:editId="30F1500E">
            <wp:extent cx="1241240" cy="1684867"/>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3.tif"/>
                    <pic:cNvPicPr>
                      <a:picLocks noChangeAspect="1"/>
                    </pic:cNvPicPr>
                  </pic:nvPicPr>
                  <pic:blipFill>
                    <a:blip r:embed="rId12"/>
                    <a:stretch>
                      <a:fillRect/>
                    </a:stretch>
                  </pic:blipFill>
                  <pic:spPr>
                    <a:xfrm>
                      <a:off x="0" y="0"/>
                      <a:ext cx="1241240" cy="1684867"/>
                    </a:xfrm>
                    <a:prstGeom prst="rect">
                      <a:avLst/>
                    </a:prstGeom>
                    <a:ln w="12700" cap="flat">
                      <a:noFill/>
                      <a:miter lim="400000"/>
                    </a:ln>
                    <a:effectLst/>
                  </pic:spPr>
                </pic:pic>
              </a:graphicData>
            </a:graphic>
          </wp:inline>
        </w:drawing>
      </w:r>
    </w:p>
    <w:p w14:paraId="51020287" w14:textId="787F3E08" w:rsidR="005D08B3" w:rsidRDefault="00AC1A74">
      <w:pPr>
        <w:pStyle w:val="BodyA"/>
        <w:rPr>
          <w:i/>
          <w:iCs/>
          <w:u w:color="F79646"/>
        </w:rPr>
      </w:pPr>
      <w:r>
        <w:rPr>
          <w:rFonts w:eastAsia="Arial Unicode MS" w:cs="Arial Unicode MS"/>
          <w:color w:val="F79646"/>
          <w:u w:color="F79646"/>
        </w:rPr>
        <w:t>Caption:  </w:t>
      </w:r>
      <w:r>
        <w:rPr>
          <w:rFonts w:eastAsia="Arial Unicode MS" w:cs="Arial Unicode MS"/>
          <w:u w:color="F79646"/>
        </w:rPr>
        <w:t xml:space="preserve">Ryan Gander’s </w:t>
      </w:r>
      <w:r>
        <w:rPr>
          <w:rFonts w:eastAsia="Arial Unicode MS" w:cs="Arial Unicode MS"/>
          <w:i/>
          <w:iCs/>
          <w:u w:color="F79646"/>
        </w:rPr>
        <w:t xml:space="preserve">Shapeless Endeavour I </w:t>
      </w:r>
      <w:r>
        <w:rPr>
          <w:rFonts w:eastAsia="Arial Unicode MS" w:cs="Arial Unicode MS"/>
          <w:u w:color="F79646"/>
        </w:rPr>
        <w:t xml:space="preserve">(2020), a </w:t>
      </w:r>
      <w:proofErr w:type="spellStart"/>
      <w:r>
        <w:rPr>
          <w:rFonts w:eastAsia="Arial Unicode MS" w:cs="Arial Unicode MS"/>
          <w:u w:color="F79646"/>
        </w:rPr>
        <w:t>cararra</w:t>
      </w:r>
      <w:proofErr w:type="spellEnd"/>
      <w:r>
        <w:rPr>
          <w:rFonts w:eastAsia="Arial Unicode MS" w:cs="Arial Unicode MS"/>
          <w:u w:color="F79646"/>
        </w:rPr>
        <w:t xml:space="preserve"> marble carving of a dolos, a form usually used as a barrier to interrupt natural tide cycles with the intention of preventing coastal erosion. Depicted here only partially formed with the intention of being finished by snowfall, predicted by a computer algorithm, meaning the sculpture is most likely never to completed. One of the works in the exhibition </w:t>
      </w:r>
      <w:r>
        <w:rPr>
          <w:rFonts w:eastAsia="Arial Unicode MS" w:cs="Arial Unicode MS"/>
          <w:i/>
          <w:iCs/>
          <w:u w:color="F79646"/>
        </w:rPr>
        <w:t>Natural and Conventional Signs.</w:t>
      </w:r>
    </w:p>
    <w:p w14:paraId="5527D0E7" w14:textId="77777777" w:rsidR="005D08B3" w:rsidRDefault="00AC1A74">
      <w:pPr>
        <w:pStyle w:val="BodyA"/>
        <w:rPr>
          <w:color w:val="E36C0A"/>
          <w:u w:color="E36C0A"/>
        </w:rPr>
      </w:pPr>
      <w:r>
        <w:rPr>
          <w:rFonts w:eastAsia="Arial Unicode MS" w:cs="Arial Unicode MS"/>
          <w:color w:val="E36C0A"/>
          <w:u w:color="F79646"/>
        </w:rPr>
        <w:t>Credit</w:t>
      </w:r>
      <w:r>
        <w:rPr>
          <w:rFonts w:eastAsia="Arial Unicode MS" w:cs="Arial Unicode MS"/>
          <w:color w:val="E36C0A"/>
          <w:u w:color="E36C0A"/>
        </w:rPr>
        <w:t xml:space="preserve">: </w:t>
      </w:r>
      <w:r>
        <w:rPr>
          <w:rFonts w:eastAsia="Arial Unicode MS" w:cs="Arial Unicode MS"/>
        </w:rPr>
        <w:t>Ryan Gander’s Studio</w:t>
      </w:r>
    </w:p>
    <w:p w14:paraId="73862247" w14:textId="77777777" w:rsidR="005D08B3" w:rsidRDefault="005D08B3">
      <w:pPr>
        <w:pStyle w:val="BodyA"/>
        <w:rPr>
          <w:b/>
          <w:bCs/>
          <w:sz w:val="22"/>
          <w:szCs w:val="22"/>
        </w:rPr>
      </w:pPr>
    </w:p>
    <w:p w14:paraId="7BDE015D" w14:textId="3374FACC" w:rsidR="005D08B3" w:rsidRDefault="00AC1A74">
      <w:pPr>
        <w:pStyle w:val="Body"/>
      </w:pPr>
      <w:r>
        <w:rPr>
          <w:color w:val="E36C0A"/>
          <w:u w:color="E36C0A"/>
        </w:rPr>
        <w:lastRenderedPageBreak/>
        <w:t xml:space="preserve">What/Who: </w:t>
      </w:r>
      <w:r>
        <w:t>In the virtual exhibition</w:t>
      </w:r>
      <w:r>
        <w:rPr>
          <w:i/>
          <w:iCs/>
        </w:rPr>
        <w:t xml:space="preserve"> Natural and Conventional Signs</w:t>
      </w:r>
      <w:r>
        <w:t xml:space="preserve"> U.K.</w:t>
      </w:r>
      <w:r w:rsidR="002C7F1D">
        <w:t xml:space="preserve"> </w:t>
      </w:r>
      <w:r>
        <w:t xml:space="preserve">artist Ryan Gander presents a selection of new works directly guided by his research at Princeton undertaken during his time as a Hodder Fellow (2019-2020) and made during a period of reflection while the world paused amid a global pandemic. Gander invites an audience into his new gallery space within his studio, Solid Haus, in rural Suffolk, two hours east of London. He has assembled a show in which the works have duality in meaning and utility; subverting the signs, tropes, and markers seen in the everyday world to shine new light on how we position ourselves in relation to the values of time, money, opportunity, attention and privilege. Princeton faculty member David </w:t>
      </w:r>
      <w:proofErr w:type="spellStart"/>
      <w:r>
        <w:t>Reinfurt</w:t>
      </w:r>
      <w:proofErr w:type="spellEnd"/>
      <w:r>
        <w:t xml:space="preserve"> engages Gander in a live guided tour of the exhibition and conversation on February 9. Presented by Lewis Center for the Arts. </w:t>
      </w:r>
    </w:p>
    <w:p w14:paraId="0EE74B7E" w14:textId="77777777" w:rsidR="005D08B3" w:rsidRDefault="00AC1A74">
      <w:pPr>
        <w:pStyle w:val="Body"/>
      </w:pPr>
      <w:r w:rsidRPr="002C7F1D">
        <w:rPr>
          <w:color w:val="E36C0A"/>
          <w:u w:color="E36C0A"/>
        </w:rPr>
        <w:t xml:space="preserve">When: </w:t>
      </w:r>
      <w:r>
        <w:t>February 5-26 video tour available on-demand; Live Guided Tour and Conversation with the Artist - February 9 at 12:00 p.m. (EST)</w:t>
      </w:r>
    </w:p>
    <w:p w14:paraId="5A47DA3E" w14:textId="77777777" w:rsidR="005D08B3" w:rsidRDefault="00AC1A74">
      <w:pPr>
        <w:pStyle w:val="BodyA"/>
        <w:tabs>
          <w:tab w:val="left" w:pos="4170"/>
        </w:tabs>
      </w:pPr>
      <w:r>
        <w:rPr>
          <w:color w:val="E36C0A"/>
          <w:u w:color="E36C0A"/>
        </w:rPr>
        <w:t xml:space="preserve">Where: </w:t>
      </w:r>
      <w:r>
        <w:t xml:space="preserve">Exhibition video on-demand at </w:t>
      </w:r>
      <w:hyperlink r:id="rId13" w:history="1">
        <w:r>
          <w:rPr>
            <w:rStyle w:val="Hyperlink1"/>
          </w:rPr>
          <w:t>arts.princeton.edu/gander</w:t>
        </w:r>
      </w:hyperlink>
      <w:r>
        <w:t>;</w:t>
      </w:r>
      <w:r>
        <w:rPr>
          <w:color w:val="0070C0"/>
          <w:u w:color="0070C0"/>
        </w:rPr>
        <w:t xml:space="preserve"> </w:t>
      </w:r>
      <w:r>
        <w:t>live tour and conversation via Zoom</w:t>
      </w:r>
    </w:p>
    <w:p w14:paraId="118C6294" w14:textId="77777777" w:rsidR="005D08B3" w:rsidRDefault="00AC1A74">
      <w:pPr>
        <w:pStyle w:val="BodyA"/>
        <w:tabs>
          <w:tab w:val="left" w:pos="4170"/>
        </w:tabs>
      </w:pPr>
      <w:r>
        <w:rPr>
          <w:color w:val="E36C0A"/>
          <w:u w:color="E36C0A"/>
        </w:rPr>
        <w:t xml:space="preserve">Admission: </w:t>
      </w:r>
      <w:r>
        <w:t>Free and open to the public, registration required for live tour and conversation on Zoom</w:t>
      </w:r>
    </w:p>
    <w:p w14:paraId="51AE8A60" w14:textId="77777777" w:rsidR="005D08B3" w:rsidRDefault="00AC1A74">
      <w:pPr>
        <w:pStyle w:val="BodyA"/>
        <w:tabs>
          <w:tab w:val="left" w:pos="4170"/>
        </w:tabs>
      </w:pPr>
      <w:r>
        <w:rPr>
          <w:color w:val="E36C0A"/>
          <w:u w:color="E36C0A"/>
        </w:rPr>
        <w:t xml:space="preserve">Accessibility: </w:t>
      </w:r>
      <w:r>
        <w:t xml:space="preserve">The live tour and conversation will be captioned. Viewers in need of other access accommodations in order to participate in this event, please contact the Lewis Center at </w:t>
      </w:r>
      <w:hyperlink r:id="rId14" w:history="1">
        <w:r>
          <w:rPr>
            <w:rStyle w:val="Link"/>
          </w:rPr>
          <w:t>LewisCenter@princeton.edu</w:t>
        </w:r>
      </w:hyperlink>
      <w:r>
        <w:t> at least 2 weeks in advance.</w:t>
      </w:r>
    </w:p>
    <w:p w14:paraId="2FFF7113" w14:textId="77777777" w:rsidR="005D08B3" w:rsidRDefault="00AC1A74">
      <w:pPr>
        <w:pStyle w:val="BodyA"/>
        <w:tabs>
          <w:tab w:val="left" w:pos="4170"/>
        </w:tabs>
      </w:pPr>
      <w:r>
        <w:rPr>
          <w:color w:val="E36C0A"/>
          <w:u w:color="E36C0A"/>
        </w:rPr>
        <w:t>For more information:</w:t>
      </w:r>
      <w:r>
        <w:t xml:space="preserve">  </w:t>
      </w:r>
      <w:hyperlink r:id="rId15" w:history="1">
        <w:r>
          <w:rPr>
            <w:rStyle w:val="Hyperlink1"/>
          </w:rPr>
          <w:t>https://arts.princeton.edu/events/natural-and-conventional-signs-exhibition-tour-by-ryan-gander/</w:t>
        </w:r>
      </w:hyperlink>
      <w:r>
        <w:t xml:space="preserve"> </w:t>
      </w:r>
    </w:p>
    <w:p w14:paraId="75A1A477" w14:textId="77777777" w:rsidR="005D08B3" w:rsidRDefault="005D08B3">
      <w:pPr>
        <w:pStyle w:val="BodyA"/>
        <w:tabs>
          <w:tab w:val="left" w:pos="4170"/>
        </w:tabs>
      </w:pPr>
    </w:p>
    <w:p w14:paraId="552F5CC5" w14:textId="77777777" w:rsidR="005D08B3" w:rsidRDefault="005D08B3">
      <w:pPr>
        <w:pStyle w:val="BodyA"/>
        <w:tabs>
          <w:tab w:val="left" w:pos="4170"/>
        </w:tabs>
      </w:pPr>
    </w:p>
    <w:p w14:paraId="1506CF01" w14:textId="32A0DA20" w:rsidR="005D08B3" w:rsidRDefault="00AC1A74">
      <w:pPr>
        <w:pStyle w:val="BodyA"/>
        <w:spacing w:line="360" w:lineRule="auto"/>
      </w:pPr>
      <w:r>
        <w:t xml:space="preserve">(Princeton, NJ) Princeton University’s Lewis Center for the Arts will present </w:t>
      </w:r>
      <w:r>
        <w:rPr>
          <w:i/>
          <w:iCs/>
        </w:rPr>
        <w:t>Natural and Conventional Signs</w:t>
      </w:r>
      <w:r>
        <w:t>, a virtual exhibition in which U.K. artist Ryan Gander exhibits a selection of new works directly guided by his research at Princeton undertaken during his time as a Hodder Fellow and made during a period of reflection while the world paused amid a global pandemic. A video tour of the exhibition, physically mounted in Gander’s new impromptu gallery space, Solid Haus</w:t>
      </w:r>
      <w:r w:rsidR="002C7F1D">
        <w:t>,</w:t>
      </w:r>
      <w:r>
        <w:t xml:space="preserve"> </w:t>
      </w:r>
      <w:r w:rsidR="006344E6">
        <w:t xml:space="preserve">in </w:t>
      </w:r>
      <w:r>
        <w:t>Suffolk, England, is available on-demand from February 5 through 2</w:t>
      </w:r>
      <w:r w:rsidR="002C7F1D">
        <w:t>6</w:t>
      </w:r>
      <w:r>
        <w:t xml:space="preserve">. On February 9 at 12 p.m. (EST) Gander will present a live guided tour of the exhibition and engage in a conversation with Princeton Program in Visual Arts faculty member David </w:t>
      </w:r>
      <w:proofErr w:type="spellStart"/>
      <w:r>
        <w:t>Reinfurt</w:t>
      </w:r>
      <w:proofErr w:type="spellEnd"/>
      <w:r>
        <w:t xml:space="preserve"> via Zoom. The exhibition video and live tour/conversation events are free and open to the public at </w:t>
      </w:r>
      <w:hyperlink r:id="rId16" w:history="1">
        <w:r>
          <w:rPr>
            <w:rStyle w:val="Link"/>
          </w:rPr>
          <w:t>arts.princeton.edu/gander</w:t>
        </w:r>
      </w:hyperlink>
      <w:r>
        <w:t xml:space="preserve">. </w:t>
      </w:r>
    </w:p>
    <w:p w14:paraId="4140203F" w14:textId="77777777" w:rsidR="005D08B3" w:rsidRDefault="005D08B3">
      <w:pPr>
        <w:pStyle w:val="BodyA"/>
        <w:spacing w:line="360" w:lineRule="auto"/>
        <w:rPr>
          <w:i/>
          <w:iCs/>
        </w:rPr>
      </w:pPr>
    </w:p>
    <w:p w14:paraId="5421E448" w14:textId="69267917" w:rsidR="005D08B3" w:rsidRDefault="00AC1A74">
      <w:pPr>
        <w:pStyle w:val="funding"/>
        <w:spacing w:before="0" w:after="0" w:line="360" w:lineRule="auto"/>
      </w:pPr>
      <w:r>
        <w:t xml:space="preserve">Gander was one of five artists awarded a highly competitive Princeton Hodder Fellowship for the 2019-20 academic year. Hodder Fellows are writers, composers, choreographers, visual artists, performance artists, or other kinds of artists or humanists who have, as the program outlines, "much more than ordinary intellectual and literary </w:t>
      </w:r>
      <w:r>
        <w:lastRenderedPageBreak/>
        <w:t xml:space="preserve">gifts.” Artists from anywhere may apply in the early fall each year for the following academic year. While not required to be present on the Princeton campus, Gander made a few visits from his home in Britain to engage with the Princeton community, including screening his film </w:t>
      </w:r>
      <w:r>
        <w:rPr>
          <w:i/>
          <w:iCs/>
        </w:rPr>
        <w:t>Me, My Selfie and I</w:t>
      </w:r>
      <w:r>
        <w:t xml:space="preserve"> in December 2019</w:t>
      </w:r>
      <w:r w:rsidR="003551C5">
        <w:t>;</w:t>
      </w:r>
      <w:r>
        <w:t xml:space="preserve"> mounting an exhibition, </w:t>
      </w:r>
      <w:r>
        <w:rPr>
          <w:i/>
          <w:iCs/>
        </w:rPr>
        <w:t>The Annotated Reader</w:t>
      </w:r>
      <w:r>
        <w:t>, early in 2020</w:t>
      </w:r>
      <w:r w:rsidR="003551C5">
        <w:t>;</w:t>
      </w:r>
      <w:r>
        <w:t xml:space="preserve"> and, when travel became a challenge early in the COVID pandemic, presenting a virtual live studio tour from the U.K. last April.</w:t>
      </w:r>
    </w:p>
    <w:p w14:paraId="333F7E5E" w14:textId="77777777" w:rsidR="005D08B3" w:rsidRDefault="005D08B3">
      <w:pPr>
        <w:pStyle w:val="funding"/>
        <w:spacing w:before="0" w:after="0" w:line="360" w:lineRule="auto"/>
      </w:pPr>
    </w:p>
    <w:p w14:paraId="25DF9851" w14:textId="435C5A9D" w:rsidR="005D08B3" w:rsidRDefault="006344E6">
      <w:pPr>
        <w:pStyle w:val="funding"/>
        <w:spacing w:before="0" w:after="0" w:line="360" w:lineRule="auto"/>
      </w:pPr>
      <w:r>
        <w:t>The</w:t>
      </w:r>
      <w:r w:rsidR="00AC1A74">
        <w:t xml:space="preserve"> exhibition was originally planned to take place on the Princeton campus, however</w:t>
      </w:r>
      <w:r>
        <w:t>,</w:t>
      </w:r>
      <w:r w:rsidR="00AC1A74">
        <w:t xml:space="preserve"> with travel still an issue, Gander’s new work will now be installed at Solid Hau</w:t>
      </w:r>
      <w:r w:rsidR="002C7F1D">
        <w:t xml:space="preserve">s, </w:t>
      </w:r>
      <w:r w:rsidR="00AC1A74">
        <w:t xml:space="preserve">a new </w:t>
      </w:r>
      <w:proofErr w:type="spellStart"/>
      <w:r w:rsidR="00AC1A74">
        <w:t>Kunsthalle</w:t>
      </w:r>
      <w:proofErr w:type="spellEnd"/>
      <w:r w:rsidR="00AC1A74">
        <w:t xml:space="preserve">-like contemporary art space situated in rural Suffolk, two hours east of London within </w:t>
      </w:r>
      <w:r w:rsidR="002C7F1D">
        <w:t>Gander’s</w:t>
      </w:r>
      <w:r w:rsidR="00AC1A74">
        <w:t xml:space="preserve"> studios. Unfortunately</w:t>
      </w:r>
      <w:r>
        <w:t>,</w:t>
      </w:r>
      <w:r w:rsidR="00AC1A74">
        <w:t xml:space="preserve"> with new severe restrictions in place in Britain, the exhibition is now completely virtual.</w:t>
      </w:r>
    </w:p>
    <w:p w14:paraId="0DE32FCC" w14:textId="77777777" w:rsidR="005D08B3" w:rsidRDefault="005D08B3">
      <w:pPr>
        <w:pStyle w:val="funding"/>
        <w:spacing w:before="0" w:after="0" w:line="360" w:lineRule="auto"/>
      </w:pPr>
    </w:p>
    <w:p w14:paraId="5FAD6CD0" w14:textId="77777777" w:rsidR="005D08B3" w:rsidRDefault="00AC1A74">
      <w:pPr>
        <w:pStyle w:val="funding"/>
        <w:spacing w:before="0" w:after="0" w:line="360" w:lineRule="auto"/>
      </w:pPr>
      <w:r>
        <w:t>Gander has assembled a show where the works have duality in meaning and utility; subverting the signs, tropes, and markers we see in our everyday world to shine new light on how we position ourselves in relation to the values of time, money, opportunity, attention and privilege.</w:t>
      </w:r>
    </w:p>
    <w:p w14:paraId="1B346140" w14:textId="77777777" w:rsidR="005D08B3" w:rsidRDefault="005D08B3">
      <w:pPr>
        <w:pStyle w:val="funding"/>
        <w:spacing w:before="0" w:after="0" w:line="360" w:lineRule="auto"/>
      </w:pPr>
    </w:p>
    <w:p w14:paraId="27E3BD47" w14:textId="4760FF02" w:rsidR="005D08B3" w:rsidRDefault="00AC1A74">
      <w:pPr>
        <w:pStyle w:val="funding"/>
        <w:spacing w:before="0" w:after="0" w:line="360" w:lineRule="auto"/>
      </w:pPr>
      <w:r>
        <w:t>“I’ve become a little obsessed with the idea that the world can be divided into ‘those things that naturally convey meaning’ and ‘those things that are made to convey meaning’,” said Gander. “I guess that is what Maurice Merleau-Ponty meant by ‘primary and secondary modes of expression’. Almost all art—perhaps with the exception of outsider art—is made of conventional signs, not natural ones. For me, the phenomenon of finding natural signs outside the safety of a gallery by happenstance</w:t>
      </w:r>
      <w:r w:rsidR="003551C5">
        <w:t>—</w:t>
      </w:r>
      <w:r>
        <w:t>like a discarded bus ticket, a waning moon, footprints in the snow</w:t>
      </w:r>
      <w:r w:rsidR="003551C5">
        <w:t>—</w:t>
      </w:r>
      <w:r>
        <w:t>is often a more memorable and significant experience than those I am fed and manipulated by, which we might find charged</w:t>
      </w:r>
      <w:r w:rsidR="003551C5">
        <w:t xml:space="preserve"> </w:t>
      </w:r>
      <w:r>
        <w:t>by the white spaces of the institutions of art. As we navigate the world we miss so much, there are endless flashes of magnificent provocations, but we have to look.”</w:t>
      </w:r>
    </w:p>
    <w:p w14:paraId="66E120C9" w14:textId="77777777" w:rsidR="005D08B3" w:rsidRDefault="005D08B3">
      <w:pPr>
        <w:pStyle w:val="funding"/>
        <w:spacing w:before="0" w:after="0" w:line="360" w:lineRule="auto"/>
      </w:pPr>
    </w:p>
    <w:p w14:paraId="398B3899" w14:textId="56274418" w:rsidR="005D08B3" w:rsidRDefault="00AC1A74" w:rsidP="006344E6">
      <w:pPr>
        <w:pStyle w:val="funding"/>
        <w:spacing w:before="0" w:after="0" w:line="360" w:lineRule="auto"/>
      </w:pPr>
      <w:r>
        <w:t xml:space="preserve">Among the works in </w:t>
      </w:r>
      <w:r>
        <w:rPr>
          <w:i/>
          <w:iCs/>
        </w:rPr>
        <w:t>Natural and Conventional Signs</w:t>
      </w:r>
      <w:r>
        <w:t xml:space="preserve"> is </w:t>
      </w:r>
      <w:r w:rsidR="006344E6">
        <w:t xml:space="preserve">a </w:t>
      </w:r>
      <w:r>
        <w:t xml:space="preserve">motion-activated ticket machine, re-programmed to print unique, computer-generated GPS coordinates taking </w:t>
      </w:r>
      <w:r>
        <w:lastRenderedPageBreak/>
        <w:t>one to a randomly selected land-based location somewhere on the planet, then redirects the visitor to another encounter outside the gallery space of conventional signs into a real world of natural ones.</w:t>
      </w:r>
    </w:p>
    <w:p w14:paraId="2D071CF3" w14:textId="77777777" w:rsidR="005D08B3" w:rsidRDefault="005D08B3">
      <w:pPr>
        <w:pStyle w:val="funding"/>
        <w:spacing w:before="0" w:after="0" w:line="360" w:lineRule="auto"/>
      </w:pPr>
    </w:p>
    <w:p w14:paraId="04EE682E" w14:textId="6E88F7D4" w:rsidR="005D08B3" w:rsidRDefault="00AC1A74">
      <w:pPr>
        <w:pStyle w:val="funding"/>
        <w:spacing w:before="0" w:after="0" w:line="360" w:lineRule="auto"/>
      </w:pPr>
      <w:r>
        <w:t>Another work presents what appear to be political campaign or protest leaflets strewn across the floor. On closer view, we find that the political messaging is rendered illegible by comic-like cartoon writing leaving the viewer with a motif of protest or political perspective, condensing the action of political engagement to merely a futile gesture.</w:t>
      </w:r>
    </w:p>
    <w:p w14:paraId="491F4E47" w14:textId="77777777" w:rsidR="005D08B3" w:rsidRDefault="005D08B3">
      <w:pPr>
        <w:pStyle w:val="funding"/>
        <w:spacing w:before="0" w:after="0" w:line="360" w:lineRule="auto"/>
      </w:pPr>
    </w:p>
    <w:p w14:paraId="510AE204" w14:textId="28510DAA" w:rsidR="005D08B3" w:rsidRDefault="00AC1A74">
      <w:pPr>
        <w:pStyle w:val="funding"/>
        <w:spacing w:before="0" w:after="0" w:line="360" w:lineRule="auto"/>
      </w:pPr>
      <w:r>
        <w:t xml:space="preserve">One of the works references John Higgs’ </w:t>
      </w:r>
      <w:proofErr w:type="gramStart"/>
      <w:r>
        <w:rPr>
          <w:i/>
          <w:iCs/>
        </w:rPr>
        <w:t>The</w:t>
      </w:r>
      <w:proofErr w:type="gramEnd"/>
      <w:r>
        <w:rPr>
          <w:i/>
          <w:iCs/>
        </w:rPr>
        <w:t xml:space="preserve"> Future Starts Here: Adventures in the Twenty-First Century</w:t>
      </w:r>
      <w:r>
        <w:t xml:space="preserve"> (2019): “Those immaterial things, spirits, gods, boundaries, tribes, laws, myths, flags, money, and corporations. If these things have a physical element it is little more than a piece of cloth or paper, or a small chunk of earth. It is in their immaterial aspect which we dream up and project onto the physical world, where their power and importance lie.” What appears as a common donation collection box filled with coins and cash, is upon close inspection, filled with dollar bills folded into five-point stars using origami—a meditative tool that embraces the idea that time can be consumed in positive and generative ways while ironically exposing our inability to pause the flow of both our time and the formal valuing system of money. </w:t>
      </w:r>
    </w:p>
    <w:p w14:paraId="298DA6B2" w14:textId="77777777" w:rsidR="005D08B3" w:rsidRDefault="005D08B3">
      <w:pPr>
        <w:pStyle w:val="funding"/>
        <w:spacing w:before="0" w:after="0" w:line="360" w:lineRule="auto"/>
      </w:pPr>
    </w:p>
    <w:p w14:paraId="3A40BC14" w14:textId="77777777" w:rsidR="005D08B3" w:rsidRDefault="00AC1A74">
      <w:pPr>
        <w:pStyle w:val="funding"/>
        <w:spacing w:before="0" w:after="0" w:line="360" w:lineRule="auto"/>
      </w:pPr>
      <w:r>
        <w:t xml:space="preserve">A very large backlit billboard displays a photographic image of a pair of faux-soiled Adidas trainers created by the artist in 2014. However, it is revealed these particular trainers were worn by Omar </w:t>
      </w:r>
      <w:proofErr w:type="spellStart"/>
      <w:r>
        <w:t>Ruvalcaba</w:t>
      </w:r>
      <w:proofErr w:type="spellEnd"/>
      <w:r>
        <w:t xml:space="preserve"> during September 2017 in the aftermath of the Mexico City earthquake, moving rubble and debris in search of life, following his own survival and escape from the collapsed concrete building in which he lived, creating yardsticks for value, worth, cost, and consequence.</w:t>
      </w:r>
    </w:p>
    <w:p w14:paraId="607C14B2" w14:textId="77777777" w:rsidR="005D08B3" w:rsidRDefault="005D08B3">
      <w:pPr>
        <w:pStyle w:val="funding"/>
        <w:spacing w:before="0" w:after="0" w:line="360" w:lineRule="auto"/>
      </w:pPr>
    </w:p>
    <w:p w14:paraId="1332CACE" w14:textId="5CF23EF3" w:rsidR="005D08B3" w:rsidRDefault="00AC1A74">
      <w:pPr>
        <w:pStyle w:val="funding"/>
        <w:spacing w:before="0" w:after="0" w:line="360" w:lineRule="auto"/>
      </w:pPr>
      <w:r>
        <w:t>The exhibition also highlights Gander’s ongoing fascination with the attention economy</w:t>
      </w:r>
      <w:r w:rsidR="006344E6">
        <w:t>.</w:t>
      </w:r>
      <w:r>
        <w:t xml:space="preserve"> Heavily influenced by James Williams, whose book, </w:t>
      </w:r>
      <w:r>
        <w:rPr>
          <w:i/>
          <w:iCs/>
        </w:rPr>
        <w:t>Stand Out of Our Light: Freedom and Resistance in the Attention Economy</w:t>
      </w:r>
      <w:r>
        <w:t xml:space="preserve">, was the official “pre-read” for the incoming Class of 2024 at Princeton, Gander hints at how many social problems could be improved </w:t>
      </w:r>
      <w:r>
        <w:lastRenderedPageBreak/>
        <w:t>from within, by a fundamental societal change in the way we perceive the value of time.  In ancient Greek civili</w:t>
      </w:r>
      <w:r w:rsidR="006344E6">
        <w:t>z</w:t>
      </w:r>
      <w:r>
        <w:t xml:space="preserve">ation, there were two words for time; </w:t>
      </w:r>
      <w:proofErr w:type="spellStart"/>
      <w:r w:rsidR="006344E6" w:rsidRPr="006344E6">
        <w:rPr>
          <w:i/>
          <w:iCs/>
        </w:rPr>
        <w:t>c</w:t>
      </w:r>
      <w:r w:rsidRPr="006344E6">
        <w:rPr>
          <w:i/>
          <w:iCs/>
        </w:rPr>
        <w:t>hronos</w:t>
      </w:r>
      <w:proofErr w:type="spellEnd"/>
      <w:r>
        <w:t xml:space="preserve"> and </w:t>
      </w:r>
      <w:proofErr w:type="spellStart"/>
      <w:r w:rsidR="006344E6" w:rsidRPr="006344E6">
        <w:rPr>
          <w:i/>
          <w:iCs/>
        </w:rPr>
        <w:t>k</w:t>
      </w:r>
      <w:r w:rsidRPr="006344E6">
        <w:rPr>
          <w:i/>
          <w:iCs/>
        </w:rPr>
        <w:t>airos</w:t>
      </w:r>
      <w:proofErr w:type="spellEnd"/>
      <w:r>
        <w:t xml:space="preserve">. </w:t>
      </w:r>
      <w:r w:rsidRPr="006344E6">
        <w:rPr>
          <w:i/>
          <w:iCs/>
        </w:rPr>
        <w:t>Chronos</w:t>
      </w:r>
      <w:r>
        <w:t xml:space="preserve"> refers to chronological or sequential time, whil</w:t>
      </w:r>
      <w:r w:rsidR="006344E6">
        <w:t>e</w:t>
      </w:r>
      <w:r>
        <w:t xml:space="preserve"> </w:t>
      </w:r>
      <w:proofErr w:type="spellStart"/>
      <w:r w:rsidR="006344E6" w:rsidRPr="006344E6">
        <w:rPr>
          <w:i/>
          <w:iCs/>
        </w:rPr>
        <w:t>k</w:t>
      </w:r>
      <w:r w:rsidRPr="006344E6">
        <w:rPr>
          <w:i/>
          <w:iCs/>
        </w:rPr>
        <w:t>airos</w:t>
      </w:r>
      <w:proofErr w:type="spellEnd"/>
      <w:r>
        <w:t xml:space="preserve"> speaks of a proper or opportune time for action, or a </w:t>
      </w:r>
      <w:r w:rsidR="006344E6">
        <w:t>“</w:t>
      </w:r>
      <w:r>
        <w:t>readiness</w:t>
      </w:r>
      <w:r w:rsidR="006344E6">
        <w:t>.”</w:t>
      </w:r>
      <w:r>
        <w:t xml:space="preserve"> While </w:t>
      </w:r>
      <w:proofErr w:type="spellStart"/>
      <w:r w:rsidR="006344E6" w:rsidRPr="006344E6">
        <w:rPr>
          <w:i/>
          <w:iCs/>
        </w:rPr>
        <w:t>c</w:t>
      </w:r>
      <w:r w:rsidRPr="006344E6">
        <w:rPr>
          <w:i/>
          <w:iCs/>
        </w:rPr>
        <w:t>hronos</w:t>
      </w:r>
      <w:proofErr w:type="spellEnd"/>
      <w:r>
        <w:t xml:space="preserve"> is quantitative, </w:t>
      </w:r>
      <w:proofErr w:type="spellStart"/>
      <w:r w:rsidR="006344E6" w:rsidRPr="006344E6">
        <w:rPr>
          <w:i/>
          <w:iCs/>
        </w:rPr>
        <w:t>k</w:t>
      </w:r>
      <w:r w:rsidRPr="006344E6">
        <w:rPr>
          <w:i/>
          <w:iCs/>
        </w:rPr>
        <w:t>airos</w:t>
      </w:r>
      <w:proofErr w:type="spellEnd"/>
      <w:r>
        <w:t xml:space="preserve"> has a qualitative, permanent nature. Many ancient civili</w:t>
      </w:r>
      <w:r w:rsidR="006344E6">
        <w:t>z</w:t>
      </w:r>
      <w:r>
        <w:t xml:space="preserve">ations valued equilibrium or a notion of </w:t>
      </w:r>
      <w:r w:rsidR="006344E6">
        <w:t>“</w:t>
      </w:r>
      <w:r>
        <w:t>stasis</w:t>
      </w:r>
      <w:r w:rsidR="006344E6">
        <w:t>”</w:t>
      </w:r>
      <w:r>
        <w:t xml:space="preserve"> over an accelerating rate of </w:t>
      </w:r>
      <w:r w:rsidR="006344E6">
        <w:t>“</w:t>
      </w:r>
      <w:r>
        <w:t>growth</w:t>
      </w:r>
      <w:r w:rsidR="006344E6">
        <w:t>.”</w:t>
      </w:r>
      <w:r>
        <w:t xml:space="preserve"> Gander</w:t>
      </w:r>
      <w:r w:rsidR="006344E6">
        <w:t xml:space="preserve"> notes his</w:t>
      </w:r>
      <w:r>
        <w:t xml:space="preserve"> belief in valuing the ephemerality of time as opposed to the physicality of stuff, is a noble one but also perhaps unrealistic.</w:t>
      </w:r>
    </w:p>
    <w:p w14:paraId="1E9B0805" w14:textId="77777777" w:rsidR="005D08B3" w:rsidRDefault="005D08B3">
      <w:pPr>
        <w:pStyle w:val="funding"/>
        <w:spacing w:before="0" w:after="0" w:line="360" w:lineRule="auto"/>
      </w:pPr>
    </w:p>
    <w:p w14:paraId="3C8F70B9" w14:textId="559EC94B" w:rsidR="005D08B3" w:rsidRDefault="00AC1A74">
      <w:pPr>
        <w:pStyle w:val="funding"/>
        <w:spacing w:before="0" w:after="0" w:line="360" w:lineRule="auto"/>
      </w:pPr>
      <w:r>
        <w:t xml:space="preserve"> </w:t>
      </w:r>
      <w:r>
        <w:rPr>
          <w:i/>
          <w:iCs/>
        </w:rPr>
        <w:t>Spending time going backwards</w:t>
      </w:r>
      <w:r>
        <w:t>, 2020, is one of Gander’s most telling works attesting to this notion. A sterling silver cast of an extinguished cigarillo butt and left discarded on top of another work, it highlights the disrespect and impartiality to the consequences of our individual actions whil</w:t>
      </w:r>
      <w:r w:rsidR="006344E6">
        <w:t>e</w:t>
      </w:r>
      <w:r>
        <w:t xml:space="preserve"> evoking the image of and a poetic narrative of a moment of reflection. This seemingly forgettable and inconsequential natural sign in fact represents a momen</w:t>
      </w:r>
      <w:r w:rsidR="00D17C5E">
        <w:t>t</w:t>
      </w:r>
      <w:r w:rsidR="006344E6">
        <w:t>,</w:t>
      </w:r>
      <w:r>
        <w:t xml:space="preserve"> a capsule of time, limited by the parameters of </w:t>
      </w:r>
      <w:proofErr w:type="spellStart"/>
      <w:r w:rsidR="006344E6">
        <w:rPr>
          <w:i/>
          <w:iCs/>
        </w:rPr>
        <w:t>c</w:t>
      </w:r>
      <w:r>
        <w:rPr>
          <w:i/>
          <w:iCs/>
        </w:rPr>
        <w:t>hronos</w:t>
      </w:r>
      <w:proofErr w:type="spellEnd"/>
      <w:r>
        <w:t xml:space="preserve"> and liberated by the agency of its </w:t>
      </w:r>
      <w:proofErr w:type="spellStart"/>
      <w:r w:rsidR="006344E6">
        <w:rPr>
          <w:i/>
          <w:iCs/>
        </w:rPr>
        <w:t>k</w:t>
      </w:r>
      <w:r>
        <w:rPr>
          <w:i/>
          <w:iCs/>
        </w:rPr>
        <w:t>airos</w:t>
      </w:r>
      <w:proofErr w:type="spellEnd"/>
      <w:r>
        <w:t>.</w:t>
      </w:r>
    </w:p>
    <w:p w14:paraId="65E438EE" w14:textId="77777777" w:rsidR="005D08B3" w:rsidRDefault="005D08B3">
      <w:pPr>
        <w:pStyle w:val="funding"/>
        <w:spacing w:before="0" w:after="0" w:line="360" w:lineRule="auto"/>
      </w:pPr>
    </w:p>
    <w:p w14:paraId="228D2092" w14:textId="479D24ED" w:rsidR="005D08B3" w:rsidRDefault="00AC1A74" w:rsidP="002C7F1D">
      <w:pPr>
        <w:pStyle w:val="funding"/>
        <w:spacing w:line="360" w:lineRule="auto"/>
      </w:pPr>
      <w:r>
        <w:t>Ryan Gander has established an international reputation through artworks that materiali</w:t>
      </w:r>
      <w:r w:rsidR="006344E6">
        <w:t>z</w:t>
      </w:r>
      <w:r>
        <w:t>e in many different forms, ranging from sculpture, apparel and writing</w:t>
      </w:r>
      <w:r w:rsidR="006344E6">
        <w:t>,</w:t>
      </w:r>
      <w:r>
        <w:t xml:space="preserve"> to architecture, painting, typefaces, publications and performance. </w:t>
      </w:r>
      <w:r w:rsidR="006344E6">
        <w:t>In addition to</w:t>
      </w:r>
      <w:r>
        <w:t xml:space="preserve"> curating exhibitions, he is a committed educator, having taught at international art institutions and universities, and has written and presented television programs on and about contemporary art and culture for the BBC. Through associative thought processes that connect the everyday and the esoteric, the overlooked and the commonplace, Gander’s work involves a questioning of language and knowledge, as well as a reinvention of both the modes of appearance and the creation of an artwork. His work can be reminiscent of a puzzle, or a network with multiple connections and the fragments of an embedded story</w:t>
      </w:r>
      <w:r w:rsidR="002C7F1D">
        <w:t xml:space="preserve">, </w:t>
      </w:r>
      <w:r>
        <w:t>encouraging viewers to make their own associations and invent their own narrative in order to unravel the complexities staged by the artist.</w:t>
      </w:r>
      <w:r w:rsidR="002C7F1D">
        <w:t xml:space="preserve"> </w:t>
      </w:r>
      <w:r>
        <w:t xml:space="preserve">Gander </w:t>
      </w:r>
      <w:r w:rsidR="002C7F1D">
        <w:t>lives and works</w:t>
      </w:r>
      <w:r>
        <w:t xml:space="preserve"> in Suffolk and London. </w:t>
      </w:r>
      <w:r w:rsidRPr="002C7F1D">
        <w:t>He studied at Manchester Metropolitan University</w:t>
      </w:r>
      <w:r w:rsidR="002C7F1D" w:rsidRPr="002C7F1D">
        <w:t xml:space="preserve"> in the</w:t>
      </w:r>
      <w:r w:rsidRPr="002C7F1D">
        <w:t xml:space="preserve"> U</w:t>
      </w:r>
      <w:r w:rsidR="002C7F1D" w:rsidRPr="002C7F1D">
        <w:t>.</w:t>
      </w:r>
      <w:r w:rsidRPr="002C7F1D">
        <w:t>K</w:t>
      </w:r>
      <w:r w:rsidR="002C7F1D" w:rsidRPr="002C7F1D">
        <w:t>.</w:t>
      </w:r>
      <w:r w:rsidRPr="002C7F1D">
        <w:t xml:space="preserve">, the </w:t>
      </w:r>
      <w:proofErr w:type="spellStart"/>
      <w:r w:rsidRPr="002C7F1D">
        <w:t>Rijksakademie</w:t>
      </w:r>
      <w:proofErr w:type="spellEnd"/>
      <w:r w:rsidRPr="002C7F1D">
        <w:t xml:space="preserve"> van </w:t>
      </w:r>
      <w:proofErr w:type="spellStart"/>
      <w:r w:rsidRPr="002C7F1D">
        <w:t>Beeldende</w:t>
      </w:r>
      <w:proofErr w:type="spellEnd"/>
      <w:r w:rsidRPr="002C7F1D">
        <w:t xml:space="preserve"> </w:t>
      </w:r>
      <w:proofErr w:type="spellStart"/>
      <w:r w:rsidRPr="002C7F1D">
        <w:t>Kunsten</w:t>
      </w:r>
      <w:proofErr w:type="spellEnd"/>
      <w:r w:rsidR="002C7F1D" w:rsidRPr="002C7F1D">
        <w:t xml:space="preserve"> in</w:t>
      </w:r>
      <w:r w:rsidRPr="002C7F1D">
        <w:t xml:space="preserve"> Amsterdam</w:t>
      </w:r>
      <w:r w:rsidR="002C7F1D" w:rsidRPr="002C7F1D">
        <w:t>,</w:t>
      </w:r>
      <w:r w:rsidRPr="002C7F1D">
        <w:t xml:space="preserve"> and the Jan van Eyck Akademie</w:t>
      </w:r>
      <w:r w:rsidR="002C7F1D" w:rsidRPr="002C7F1D">
        <w:t xml:space="preserve"> in</w:t>
      </w:r>
      <w:r w:rsidRPr="002C7F1D">
        <w:t xml:space="preserve"> Maastricht</w:t>
      </w:r>
      <w:r w:rsidR="002C7F1D" w:rsidRPr="002C7F1D">
        <w:t xml:space="preserve"> in the </w:t>
      </w:r>
      <w:r w:rsidR="002C7F1D" w:rsidRPr="002C7F1D">
        <w:lastRenderedPageBreak/>
        <w:t>Netherlands</w:t>
      </w:r>
      <w:r w:rsidRPr="002C7F1D">
        <w:t xml:space="preserve">. </w:t>
      </w:r>
      <w:r w:rsidR="002C7F1D">
        <w:t>He</w:t>
      </w:r>
      <w:r>
        <w:t xml:space="preserve"> has been a </w:t>
      </w:r>
      <w:r w:rsidR="002C7F1D">
        <w:t>p</w:t>
      </w:r>
      <w:r>
        <w:t xml:space="preserve">rofessor of </w:t>
      </w:r>
      <w:r w:rsidR="002C7F1D">
        <w:t>v</w:t>
      </w:r>
      <w:r>
        <w:t xml:space="preserve">isual </w:t>
      </w:r>
      <w:r w:rsidR="002C7F1D">
        <w:t>a</w:t>
      </w:r>
      <w:r>
        <w:t xml:space="preserve">rt at the University of Huddersfield and holds an honorary Doctor of the Arts at the Manchester Metropolitan University and the University of Suffolk. In 2017 he was awarded </w:t>
      </w:r>
      <w:r w:rsidR="002C7F1D" w:rsidRPr="002C7F1D">
        <w:t>The Most Excellent Order of the British Empire (OBE)</w:t>
      </w:r>
      <w:r w:rsidR="002C7F1D">
        <w:t xml:space="preserve"> </w:t>
      </w:r>
      <w:r>
        <w:t>or services to contemporary arts.</w:t>
      </w:r>
    </w:p>
    <w:p w14:paraId="4F8B7EC6" w14:textId="77777777" w:rsidR="005D08B3" w:rsidRDefault="005D08B3">
      <w:pPr>
        <w:pStyle w:val="funding"/>
        <w:spacing w:before="0" w:after="0" w:line="360" w:lineRule="auto"/>
      </w:pPr>
    </w:p>
    <w:p w14:paraId="358B4361" w14:textId="77777777" w:rsidR="005D08B3" w:rsidRDefault="00AC1A74">
      <w:pPr>
        <w:pStyle w:val="funding"/>
        <w:spacing w:before="0" w:after="0" w:line="360" w:lineRule="auto"/>
      </w:pPr>
      <w:r>
        <w:t xml:space="preserve">The live guided tour and conversation will be hosted by graphic designer and Princeton Lecturer in Visual Arts, David </w:t>
      </w:r>
      <w:proofErr w:type="spellStart"/>
      <w:r>
        <w:t>Reinfurt</w:t>
      </w:r>
      <w:proofErr w:type="spellEnd"/>
      <w:r>
        <w:t xml:space="preserve">. </w:t>
      </w:r>
    </w:p>
    <w:p w14:paraId="3AA4A4B9" w14:textId="77777777" w:rsidR="005D08B3" w:rsidRDefault="005D08B3">
      <w:pPr>
        <w:pStyle w:val="funding"/>
        <w:spacing w:before="0" w:after="0" w:line="360" w:lineRule="auto"/>
      </w:pPr>
    </w:p>
    <w:p w14:paraId="595027CB" w14:textId="66B09733" w:rsidR="005D08B3" w:rsidRDefault="00AC1A74" w:rsidP="002C7F1D">
      <w:pPr>
        <w:pStyle w:val="funding"/>
        <w:spacing w:before="0" w:after="0" w:line="360" w:lineRule="auto"/>
        <w:rPr>
          <w:rStyle w:val="None"/>
        </w:rPr>
      </w:pPr>
      <w:r>
        <w:t xml:space="preserve">For more information about this event and the more than 100 events presented by the Lewis Center each year, visit </w:t>
      </w:r>
      <w:hyperlink r:id="rId17" w:history="1">
        <w:r>
          <w:rPr>
            <w:rStyle w:val="Hyperlink2"/>
          </w:rPr>
          <w:t>arts.p</w:t>
        </w:r>
        <w:r>
          <w:rPr>
            <w:rStyle w:val="Hyperlink2"/>
          </w:rPr>
          <w:t>r</w:t>
        </w:r>
        <w:r>
          <w:rPr>
            <w:rStyle w:val="Hyperlink2"/>
          </w:rPr>
          <w:t>inceton.edu</w:t>
        </w:r>
      </w:hyperlink>
      <w:bookmarkStart w:id="0" w:name="_GoBack"/>
      <w:bookmarkEnd w:id="0"/>
      <w:r>
        <w:rPr>
          <w:rStyle w:val="None"/>
        </w:rPr>
        <w:t>.</w:t>
      </w:r>
    </w:p>
    <w:p w14:paraId="731387BC" w14:textId="77777777" w:rsidR="005D08B3" w:rsidRDefault="005D08B3" w:rsidP="002C7F1D">
      <w:pPr>
        <w:pStyle w:val="funding"/>
        <w:spacing w:before="0" w:after="0" w:line="360" w:lineRule="auto"/>
        <w:rPr>
          <w:rStyle w:val="None"/>
          <w:b/>
          <w:bCs/>
        </w:rPr>
      </w:pPr>
    </w:p>
    <w:p w14:paraId="14454D0F" w14:textId="128F9D57" w:rsidR="005D08B3" w:rsidRDefault="00AC1A74" w:rsidP="002C7F1D">
      <w:pPr>
        <w:pStyle w:val="BodyA"/>
        <w:spacing w:line="360" w:lineRule="auto"/>
        <w:jc w:val="center"/>
      </w:pPr>
      <w:r>
        <w:rPr>
          <w:rStyle w:val="None"/>
          <w:b/>
          <w:bCs/>
        </w:rPr>
        <w:t>###</w:t>
      </w:r>
      <w:r>
        <w:rPr>
          <w:rStyle w:val="None"/>
          <w:noProof/>
          <w:kern w:val="0"/>
        </w:rPr>
        <mc:AlternateContent>
          <mc:Choice Requires="wps">
            <w:drawing>
              <wp:anchor distT="0" distB="0" distL="0" distR="0" simplePos="0" relativeHeight="251659264" behindDoc="0" locked="0" layoutInCell="1" allowOverlap="1" wp14:anchorId="3498EFD2" wp14:editId="6A3510BF">
                <wp:simplePos x="0" y="0"/>
                <wp:positionH relativeFrom="column">
                  <wp:posOffset>9715500</wp:posOffset>
                </wp:positionH>
                <wp:positionV relativeFrom="line">
                  <wp:posOffset>1079500</wp:posOffset>
                </wp:positionV>
                <wp:extent cx="5486400" cy="1828800"/>
                <wp:effectExtent l="0" t="0" r="0" b="0"/>
                <wp:wrapNone/>
                <wp:docPr id="1073741832" name="officeArt object" descr="Text Box 2"/>
                <wp:cNvGraphicFramePr/>
                <a:graphic xmlns:a="http://schemas.openxmlformats.org/drawingml/2006/main">
                  <a:graphicData uri="http://schemas.microsoft.com/office/word/2010/wordprocessingShape">
                    <wps:wsp>
                      <wps:cNvSpPr/>
                      <wps:spPr>
                        <a:xfrm>
                          <a:off x="0" y="0"/>
                          <a:ext cx="5486400" cy="1828800"/>
                        </a:xfrm>
                        <a:prstGeom prst="rect">
                          <a:avLst/>
                        </a:prstGeom>
                        <a:noFill/>
                        <a:ln w="9525" cap="flat">
                          <a:solidFill>
                            <a:srgbClr val="00CCFF"/>
                          </a:solidFill>
                          <a:prstDash val="solid"/>
                          <a:miter lim="800000"/>
                        </a:ln>
                        <a:effectLst/>
                      </wps:spPr>
                      <wps:bodyPr/>
                    </wps:wsp>
                  </a:graphicData>
                </a:graphic>
              </wp:anchor>
            </w:drawing>
          </mc:Choice>
          <mc:Fallback xmlns:w16="http://schemas.microsoft.com/office/word/2018/wordml" xmlns:w16cex="http://schemas.microsoft.com/office/word/2018/wordml/cex">
            <w:pict>
              <v:rect id="_x0000_s1029" style="visibility:visible;position:absolute;margin-left:765.0pt;margin-top:85.0pt;width:432.0pt;height:144.0pt;z-index:251659264;mso-position-horizontal:absolute;mso-position-horizontal-relative:text;mso-position-vertical:absolute;mso-position-vertical-relative:line;mso-wrap-distance-left:0.0pt;mso-wrap-distance-top:0.0pt;mso-wrap-distance-right:0.0pt;mso-wrap-distance-bottom:0.0pt;">
                <v:fill on="f"/>
                <v:stroke filltype="solid" color="#00CCFF"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sectPr w:rsidR="005D08B3">
      <w:headerReference w:type="default" r:id="rId18"/>
      <w:foot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40CE8" w14:textId="77777777" w:rsidR="00360D9F" w:rsidRDefault="00360D9F">
      <w:r>
        <w:separator/>
      </w:r>
    </w:p>
  </w:endnote>
  <w:endnote w:type="continuationSeparator" w:id="0">
    <w:p w14:paraId="385B27D4" w14:textId="77777777" w:rsidR="00360D9F" w:rsidRDefault="00360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CB3A3" w14:textId="77777777" w:rsidR="005D08B3" w:rsidRDefault="005D08B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08894" w14:textId="77777777" w:rsidR="00360D9F" w:rsidRDefault="00360D9F">
      <w:r>
        <w:separator/>
      </w:r>
    </w:p>
  </w:footnote>
  <w:footnote w:type="continuationSeparator" w:id="0">
    <w:p w14:paraId="4DBF009B" w14:textId="77777777" w:rsidR="00360D9F" w:rsidRDefault="00360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76CE2" w14:textId="77777777" w:rsidR="005D08B3" w:rsidRDefault="00AC1A74">
    <w:pPr>
      <w:pStyle w:val="HeaderFooter"/>
    </w:pPr>
    <w:r>
      <w:rPr>
        <w:noProof/>
      </w:rPr>
      <mc:AlternateContent>
        <mc:Choice Requires="wps">
          <w:drawing>
            <wp:anchor distT="152400" distB="152400" distL="152400" distR="152400" simplePos="0" relativeHeight="251658240" behindDoc="1" locked="0" layoutInCell="1" allowOverlap="1" wp14:anchorId="3FEA40D5" wp14:editId="18C60153">
              <wp:simplePos x="0" y="0"/>
              <wp:positionH relativeFrom="page">
                <wp:posOffset>0</wp:posOffset>
              </wp:positionH>
              <wp:positionV relativeFrom="page">
                <wp:posOffset>0</wp:posOffset>
              </wp:positionV>
              <wp:extent cx="7772400" cy="10058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xmlns:w16="http://schemas.microsoft.com/office/word/2018/wordml" xmlns:w16cex="http://schemas.microsoft.com/office/word/2018/wordml/cex">
          <w:pict>
            <v:roundrect id="_x0000_s1030"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8B3"/>
    <w:rsid w:val="002C7F1D"/>
    <w:rsid w:val="003551C5"/>
    <w:rsid w:val="00360D9F"/>
    <w:rsid w:val="005D08B3"/>
    <w:rsid w:val="006344E6"/>
    <w:rsid w:val="00AC1A74"/>
    <w:rsid w:val="00D17C5E"/>
    <w:rsid w:val="00F507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3B457"/>
  <w15:docId w15:val="{FCC1B4E2-8867-FE45-B9E9-DE151603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BodyA">
    <w:name w:val="Body A"/>
    <w:rPr>
      <w:rFonts w:eastAsia="Times New Roman"/>
      <w:color w:val="000000"/>
      <w:kern w:val="28"/>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FF"/>
      <w:sz w:val="22"/>
      <w:szCs w:val="22"/>
      <w:u w:val="single" w:color="0000FF"/>
      <w:lang w:val="fr-FR"/>
    </w:rPr>
  </w:style>
  <w:style w:type="paragraph" w:styleId="Caption">
    <w:name w:val="caption"/>
    <w:pPr>
      <w:suppressAutoHyphens/>
      <w:outlineLvl w:val="0"/>
    </w:pPr>
    <w:rPr>
      <w:rFonts w:ascii="Cambria" w:hAnsi="Cambria" w:cs="Arial Unicode MS"/>
      <w:color w:val="000000"/>
      <w:sz w:val="36"/>
      <w:szCs w:val="36"/>
      <w:u w:color="000000"/>
      <w14:textOutline w14:w="12700" w14:cap="flat" w14:cmpd="sng" w14:algn="ctr">
        <w14:noFill/>
        <w14:prstDash w14:val="solid"/>
        <w14:miter w14:lim="400000"/>
      </w14:textOutline>
    </w:rPr>
  </w:style>
  <w:style w:type="character" w:customStyle="1" w:styleId="Hyperlink1">
    <w:name w:val="Hyperlink.1"/>
    <w:basedOn w:val="Link"/>
    <w:rPr>
      <w:outline w:val="0"/>
      <w:color w:val="0070C0"/>
      <w:u w:val="single" w:color="0070C0"/>
    </w:rPr>
  </w:style>
  <w:style w:type="paragraph" w:customStyle="1" w:styleId="funding">
    <w:name w:val="funding"/>
    <w:pPr>
      <w:spacing w:before="100" w:after="100"/>
    </w:pPr>
    <w:rPr>
      <w:rFonts w:cs="Arial Unicode MS"/>
      <w:color w:val="000000"/>
      <w:sz w:val="24"/>
      <w:szCs w:val="24"/>
      <w:u w:color="000000"/>
    </w:rPr>
  </w:style>
  <w:style w:type="character" w:customStyle="1" w:styleId="None">
    <w:name w:val="None"/>
  </w:style>
  <w:style w:type="character" w:customStyle="1" w:styleId="Hyperlink2">
    <w:name w:val="Hyperlink.2"/>
    <w:basedOn w:val="None"/>
    <w:rPr>
      <w:outline w:val="0"/>
      <w:color w:val="0000FF"/>
      <w:u w:val="single" w:color="0000FF"/>
    </w:rPr>
  </w:style>
  <w:style w:type="character" w:styleId="UnresolvedMention">
    <w:name w:val="Unresolved Mention"/>
    <w:basedOn w:val="DefaultParagraphFont"/>
    <w:uiPriority w:val="99"/>
    <w:semiHidden/>
    <w:unhideWhenUsed/>
    <w:rsid w:val="002C7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410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runk@princeton.edu" TargetMode="External"/><Relationship Id="rId13" Type="http://schemas.openxmlformats.org/officeDocument/2006/relationships/hyperlink" Target="https://arts.princeton.edu/events/natural-and-conventional-signs-exhibition-tour-by-ryan-gander/"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tif"/><Relationship Id="rId17" Type="http://schemas.openxmlformats.org/officeDocument/2006/relationships/hyperlink" Target="http://arts.princeton.edu/" TargetMode="External"/><Relationship Id="rId2" Type="http://schemas.openxmlformats.org/officeDocument/2006/relationships/settings" Target="settings.xml"/><Relationship Id="rId16" Type="http://schemas.openxmlformats.org/officeDocument/2006/relationships/hyperlink" Target="https://arts.princeton.edu/events/natural-and-conventional-signs-exhibition-tour-by-ryan-gander/"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studio@frankandeunice.com" TargetMode="External"/><Relationship Id="rId5" Type="http://schemas.openxmlformats.org/officeDocument/2006/relationships/endnotes" Target="endnotes.xml"/><Relationship Id="rId15" Type="http://schemas.openxmlformats.org/officeDocument/2006/relationships/hyperlink" Target="https://arts.princeton.edu/events/natural-and-conventional-signs-exhibition-tour-by-ryan-gander/" TargetMode="External"/><Relationship Id="rId10" Type="http://schemas.openxmlformats.org/officeDocument/2006/relationships/hyperlink" Target="mailto:srunk@princeton.edu"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studio@frankandeunice.com" TargetMode="External"/><Relationship Id="rId14" Type="http://schemas.openxmlformats.org/officeDocument/2006/relationships/hyperlink" Target="mailto:LewisCenter@princeton.edu"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1710</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2021-01-25T18:32:00Z</dcterms:created>
  <dcterms:modified xsi:type="dcterms:W3CDTF">2021-01-25T18:32:00Z</dcterms:modified>
</cp:coreProperties>
</file>