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rFonts w:ascii="Times New Roman" w:hAnsi="Times New Roman"/>
          <w:sz w:val="24"/>
          <w:szCs w:val="24"/>
        </w:rPr>
        <w:drawing>
          <wp:inline distT="0" distB="0" distL="0" distR="0">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Body A"/>
        <w:shd w:val="clear" w:color="auto" w:fill="ffffff"/>
        <w:rPr>
          <w:rFonts w:ascii="Helvetica Neue" w:hAnsi="Helvetica Neue"/>
          <w:b w:val="1"/>
          <w:bCs w:val="1"/>
          <w:i w:val="1"/>
          <w:iCs w:val="1"/>
        </w:rPr>
      </w:pPr>
    </w:p>
    <w:p>
      <w:pPr>
        <w:pStyle w:val="Body A"/>
        <w:shd w:val="clear" w:color="auto" w:fill="ffffff"/>
        <w:rPr>
          <w:rFonts w:ascii="Times New Roman" w:cs="Times New Roman" w:hAnsi="Times New Roman" w:eastAsia="Times New Roman"/>
          <w:sz w:val="24"/>
          <w:szCs w:val="24"/>
        </w:rPr>
      </w:pPr>
      <w:r>
        <w:rPr>
          <w:rFonts w:ascii="Times New Roman" w:hAnsi="Times New Roman"/>
          <w:sz w:val="24"/>
          <w:szCs w:val="24"/>
          <w:rtl w:val="0"/>
          <w:lang w:val="en-US"/>
        </w:rPr>
        <w:t>March 17, 2021</w:t>
      </w:r>
    </w:p>
    <w:p>
      <w:pPr>
        <w:pStyle w:val="Body A"/>
        <w:spacing w:line="240" w:lineRule="auto"/>
        <w:jc w:val="center"/>
        <w:rPr>
          <w:rFonts w:ascii="Times New Roman" w:cs="Times New Roman" w:hAnsi="Times New Roman" w:eastAsia="Times New Roman"/>
          <w:b w:val="1"/>
          <w:bCs w:val="1"/>
          <w:sz w:val="28"/>
          <w:szCs w:val="28"/>
        </w:rPr>
      </w:pPr>
      <w:bookmarkStart w:name="_gjdgxs" w:id="0"/>
      <w:bookmarkEnd w:id="0"/>
    </w:p>
    <w:p>
      <w:pPr>
        <w:pStyle w:val="Normal1"/>
        <w:widowControl w:v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C.K. Williams Reading by Nana Kwame Adjei-Brenyah and </w:t>
      </w:r>
    </w:p>
    <w:p>
      <w:pPr>
        <w:pStyle w:val="Normal1"/>
        <w:widowControl w:v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Princeton Creative Writing seniors on March 24</w:t>
      </w:r>
    </w:p>
    <w:p>
      <w:pPr>
        <w:pStyle w:val="Body A"/>
        <w:spacing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1923773" cy="13047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1923773" cy="1304713"/>
                    </a:xfrm>
                    <a:prstGeom prst="rect">
                      <a:avLst/>
                    </a:prstGeom>
                    <a:ln w="12700" cap="flat">
                      <a:noFill/>
                      <a:miter lim="400000"/>
                    </a:ln>
                    <a:effectLst/>
                  </pic:spPr>
                </pic:pic>
              </a:graphicData>
            </a:graphic>
          </wp:inline>
        </w:drawing>
      </w:r>
    </w:p>
    <w:p>
      <w:pPr>
        <w:pStyle w:val="Normal1"/>
        <w:spacing w:line="240" w:lineRule="auto"/>
        <w:rPr>
          <w:rFonts w:ascii="Times New Roman" w:cs="Times New Roman" w:hAnsi="Times New Roman" w:eastAsia="Times New Roman"/>
          <w:outline w:val="0"/>
          <w:color w:val="000000"/>
          <w:sz w:val="24"/>
          <w:szCs w:val="24"/>
          <w:u w:color="d75900"/>
          <w14:textFill>
            <w14:solidFill>
              <w14:srgbClr w14:val="000000"/>
            </w14:solidFill>
          </w14:textFill>
        </w:rPr>
      </w:pPr>
      <w:r>
        <w:rPr>
          <w:rFonts w:ascii="Times New Roman" w:hAnsi="Times New Roman"/>
          <w:outline w:val="0"/>
          <w:color w:val="d75900"/>
          <w:sz w:val="24"/>
          <w:szCs w:val="24"/>
          <w:u w:color="d75900"/>
          <w:rtl w:val="0"/>
          <w:lang w:val="en-US"/>
          <w14:textFill>
            <w14:solidFill>
              <w14:srgbClr w14:val="D75900"/>
            </w14:solidFill>
          </w14:textFill>
        </w:rPr>
        <w:t xml:space="preserve">Photo caption: </w:t>
      </w:r>
      <w:r>
        <w:rPr>
          <w:rFonts w:ascii="Times New Roman" w:hAnsi="Times New Roman"/>
          <w:i w:val="1"/>
          <w:iCs w:val="1"/>
          <w:outline w:val="0"/>
          <w:color w:val="000000"/>
          <w:sz w:val="24"/>
          <w:szCs w:val="24"/>
          <w:u w:color="d75900"/>
          <w:rtl w:val="0"/>
          <w:lang w:val="en-US"/>
          <w14:textFill>
            <w14:solidFill>
              <w14:srgbClr w14:val="000000"/>
            </w14:solidFill>
          </w14:textFill>
        </w:rPr>
        <w:t>New York Times</w:t>
      </w:r>
      <w:r>
        <w:rPr>
          <w:rFonts w:ascii="Times New Roman" w:hAnsi="Times New Roman"/>
          <w:outline w:val="0"/>
          <w:color w:val="000000"/>
          <w:sz w:val="24"/>
          <w:szCs w:val="24"/>
          <w:u w:color="d75900"/>
          <w:rtl w:val="0"/>
          <w:lang w:val="en-US"/>
          <w14:textFill>
            <w14:solidFill>
              <w14:srgbClr w14:val="000000"/>
            </w14:solidFill>
          </w14:textFill>
        </w:rPr>
        <w:t xml:space="preserve"> bestselling author Nana Kwame Adjei-Brenyah</w:t>
      </w:r>
    </w:p>
    <w:p>
      <w:pPr>
        <w:pStyle w:val="Normal1"/>
        <w:spacing w:line="240" w:lineRule="auto"/>
        <w:rPr>
          <w:rFonts w:ascii="Times New Roman" w:cs="Times New Roman" w:hAnsi="Times New Roman" w:eastAsia="Times New Roman"/>
          <w:sz w:val="24"/>
          <w:szCs w:val="24"/>
        </w:rPr>
      </w:pPr>
      <w:r>
        <w:rPr>
          <w:rFonts w:ascii="Times New Roman" w:hAnsi="Times New Roman"/>
          <w:outline w:val="0"/>
          <w:color w:val="d75900"/>
          <w:sz w:val="24"/>
          <w:szCs w:val="24"/>
          <w:u w:color="d75900"/>
          <w:rtl w:val="0"/>
          <w:lang w:val="en-US"/>
          <w14:textFill>
            <w14:solidFill>
              <w14:srgbClr w14:val="D75900"/>
            </w14:solidFill>
          </w14:textFill>
        </w:rPr>
        <w:t xml:space="preserve">Photo credit: </w:t>
      </w:r>
      <w:r>
        <w:rPr>
          <w:rFonts w:ascii="Times New Roman" w:hAnsi="Times New Roman"/>
          <w:outline w:val="0"/>
          <w:color w:val="000000"/>
          <w:sz w:val="24"/>
          <w:szCs w:val="24"/>
          <w:u w:color="d75900"/>
          <w:rtl w:val="0"/>
          <w:lang w:val="en-US"/>
          <w14:textFill>
            <w14:solidFill>
              <w14:srgbClr w14:val="000000"/>
            </w14:solidFill>
          </w14:textFill>
        </w:rPr>
        <w:t>Courtesy of Limitless Imprint Entertainment</w:t>
      </w:r>
    </w:p>
    <w:p>
      <w:pPr>
        <w:pStyle w:val="Normal1"/>
        <w:rPr>
          <w:rFonts w:ascii="Times New Roman" w:cs="Times New Roman" w:hAnsi="Times New Roman" w:eastAsia="Times New Roman"/>
          <w:outline w:val="0"/>
          <w:color w:val="0070c0"/>
          <w:sz w:val="24"/>
          <w:szCs w:val="24"/>
          <w:u w:color="d75900"/>
          <w14:textFill>
            <w14:solidFill>
              <w14:srgbClr w14:val="0070C0"/>
            </w14:solidFill>
          </w14:textFill>
        </w:rPr>
      </w:pPr>
    </w:p>
    <w:p>
      <w:pPr>
        <w:pStyle w:val="Normal1"/>
      </w:pPr>
      <w:r>
        <w:rPr>
          <w:rFonts w:ascii="Times New Roman" w:hAnsi="Times New Roman"/>
          <w:outline w:val="0"/>
          <w:color w:val="d75900"/>
          <w:sz w:val="24"/>
          <w:szCs w:val="24"/>
          <w:u w:color="d75900"/>
          <w:rtl w:val="0"/>
          <w:lang w:val="en-US"/>
          <w14:textFill>
            <w14:solidFill>
              <w14:srgbClr w14:val="D75900"/>
            </w14:solidFill>
          </w14:textFill>
        </w:rPr>
        <w:t>What/Who</w:t>
      </w:r>
      <w:r>
        <w:rPr>
          <w:rFonts w:ascii="Times New Roman" w:hAnsi="Times New Roman"/>
          <w:b w:val="1"/>
          <w:bCs w:val="1"/>
          <w:outline w:val="0"/>
          <w:color w:val="d75900"/>
          <w:sz w:val="24"/>
          <w:szCs w:val="24"/>
          <w:u w:color="d75900"/>
          <w:rtl w:val="0"/>
          <w:lang w:val="en-US"/>
          <w14:textFill>
            <w14:solidFill>
              <w14:srgbClr w14:val="D75900"/>
            </w14:solidFill>
          </w14:textFill>
        </w:rPr>
        <w:t>:</w:t>
      </w:r>
      <w:r>
        <w:rPr>
          <w:rFonts w:ascii="Times New Roman" w:hAnsi="Times New Roman"/>
          <w:outline w:val="0"/>
          <w:color w:val="d75900"/>
          <w:sz w:val="24"/>
          <w:szCs w:val="24"/>
          <w:u w:color="d75900"/>
          <w:rtl w:val="0"/>
          <w:lang w:val="en-US"/>
          <w14:textFill>
            <w14:solidFill>
              <w14:srgbClr w14:val="D75900"/>
            </w14:solidFill>
          </w14:textFill>
        </w:rPr>
        <w:t xml:space="preserve"> </w:t>
      </w:r>
      <w:r>
        <w:rPr>
          <w:rFonts w:ascii="Times New Roman" w:hAnsi="Times New Roman"/>
          <w:sz w:val="24"/>
          <w:szCs w:val="24"/>
          <w:rtl w:val="0"/>
          <w:lang w:val="en-US"/>
        </w:rPr>
        <w:t xml:space="preserve">A reading by </w:t>
      </w:r>
      <w:r>
        <w:rPr>
          <w:rFonts w:ascii="Times New Roman" w:hAnsi="Times New Roman"/>
          <w:i w:val="1"/>
          <w:iCs w:val="1"/>
          <w:sz w:val="24"/>
          <w:szCs w:val="24"/>
          <w:rtl w:val="0"/>
          <w:lang w:val="en-US"/>
        </w:rPr>
        <w:t>New York Times</w:t>
      </w:r>
      <w:r>
        <w:rPr>
          <w:rFonts w:ascii="Times New Roman" w:hAnsi="Times New Roman"/>
          <w:sz w:val="24"/>
          <w:szCs w:val="24"/>
          <w:rtl w:val="0"/>
          <w:lang w:val="en-US"/>
        </w:rPr>
        <w:t xml:space="preserve"> bestselling, award-winning writer Nana Kwame Adjei-Brenyah, and Program in Creative Writing seniors Katie DiFrancesco, Alex Kim, Nancy Kim, Leah Linfield and Julia Walton, next in the 2020-21 season of the C.K. Williams Reading Series, presented virtually this year by 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Program in Creative Writing at Princeton University</w:t>
      </w:r>
    </w:p>
    <w:p>
      <w:pPr>
        <w:pStyle w:val="Normal1"/>
        <w:rPr>
          <w:rFonts w:ascii="Times New Roman" w:cs="Times New Roman" w:hAnsi="Times New Roman" w:eastAsia="Times New Roman"/>
          <w:sz w:val="24"/>
          <w:szCs w:val="24"/>
        </w:rPr>
      </w:pPr>
      <w:r>
        <w:rPr>
          <w:rFonts w:ascii="Times New Roman" w:hAnsi="Times New Roman"/>
          <w:outline w:val="0"/>
          <w:color w:val="d75900"/>
          <w:sz w:val="24"/>
          <w:szCs w:val="24"/>
          <w:u w:color="d75900"/>
          <w:rtl w:val="0"/>
          <w:lang w:val="en-US"/>
          <w14:textFill>
            <w14:solidFill>
              <w14:srgbClr w14:val="D75900"/>
            </w14:solidFill>
          </w14:textFill>
        </w:rPr>
        <w:t>When:</w:t>
      </w:r>
      <w:r>
        <w:rPr>
          <w:rFonts w:ascii="Times New Roman" w:hAnsi="Times New Roman"/>
          <w:b w:val="1"/>
          <w:bCs w:val="1"/>
          <w:outline w:val="0"/>
          <w:color w:val="d75900"/>
          <w:sz w:val="24"/>
          <w:szCs w:val="24"/>
          <w:u w:color="d75900"/>
          <w:rtl w:val="0"/>
          <w:lang w:val="en-US"/>
          <w14:textFill>
            <w14:solidFill>
              <w14:srgbClr w14:val="D75900"/>
            </w14:solidFill>
          </w14:textFill>
        </w:rPr>
        <w:t xml:space="preserve"> </w:t>
      </w:r>
      <w:r>
        <w:rPr>
          <w:rFonts w:ascii="Times New Roman" w:hAnsi="Times New Roman"/>
          <w:sz w:val="24"/>
          <w:szCs w:val="24"/>
          <w:rtl w:val="0"/>
          <w:lang w:val="en-US"/>
        </w:rPr>
        <w:t>March 24, 2021 at 6:00 p.m. (EDT)</w:t>
      </w:r>
    </w:p>
    <w:p>
      <w:pPr>
        <w:pStyle w:val="Normal1"/>
        <w:rPr>
          <w:rFonts w:ascii="Times New Roman" w:cs="Times New Roman" w:hAnsi="Times New Roman" w:eastAsia="Times New Roman"/>
          <w:outline w:val="0"/>
          <w:color w:val="d75900"/>
          <w:sz w:val="24"/>
          <w:szCs w:val="24"/>
          <w:u w:color="d75900"/>
          <w14:textFill>
            <w14:solidFill>
              <w14:srgbClr w14:val="D75900"/>
            </w14:solidFill>
          </w14:textFill>
        </w:rPr>
      </w:pPr>
      <w:r>
        <w:rPr>
          <w:rFonts w:ascii="Times New Roman" w:hAnsi="Times New Roman"/>
          <w:outline w:val="0"/>
          <w:color w:val="d75900"/>
          <w:sz w:val="24"/>
          <w:szCs w:val="24"/>
          <w:u w:color="d75900"/>
          <w:rtl w:val="0"/>
          <w:lang w:val="en-US"/>
          <w14:textFill>
            <w14:solidFill>
              <w14:srgbClr w14:val="D75900"/>
            </w14:solidFill>
          </w14:textFill>
        </w:rPr>
        <w:t>Where:</w:t>
      </w:r>
      <w:r>
        <w:rPr>
          <w:rFonts w:ascii="Times New Roman" w:hAnsi="Times New Roman"/>
          <w:b w:val="1"/>
          <w:bCs w:val="1"/>
          <w:outline w:val="0"/>
          <w:color w:val="d75900"/>
          <w:sz w:val="24"/>
          <w:szCs w:val="24"/>
          <w:u w:color="d75900"/>
          <w:rtl w:val="0"/>
          <w:lang w:val="en-US"/>
          <w14:textFill>
            <w14:solidFill>
              <w14:srgbClr w14:val="D75900"/>
            </w14:solidFill>
          </w14:textFill>
        </w:rPr>
        <w:t xml:space="preserve"> </w:t>
      </w:r>
      <w:r>
        <w:rPr>
          <w:rFonts w:ascii="Times New Roman" w:hAnsi="Times New Roman"/>
          <w:sz w:val="24"/>
          <w:szCs w:val="24"/>
          <w:rtl w:val="0"/>
          <w:lang w:val="en-US"/>
        </w:rPr>
        <w:t xml:space="preserve">Virtually via Zoom </w:t>
      </w:r>
    </w:p>
    <w:p>
      <w:pPr>
        <w:pStyle w:val="Normal1"/>
        <w:rPr>
          <w:rFonts w:ascii="Times New Roman" w:cs="Times New Roman" w:hAnsi="Times New Roman" w:eastAsia="Times New Roman"/>
          <w:outline w:val="0"/>
          <w:color w:val="d75900"/>
          <w:sz w:val="24"/>
          <w:szCs w:val="24"/>
          <w:u w:color="d75900"/>
          <w14:textFill>
            <w14:solidFill>
              <w14:srgbClr w14:val="D75900"/>
            </w14:solidFill>
          </w14:textFill>
        </w:rPr>
      </w:pPr>
      <w:r>
        <w:rPr>
          <w:rFonts w:ascii="Times New Roman" w:hAnsi="Times New Roman"/>
          <w:outline w:val="0"/>
          <w:color w:val="d75900"/>
          <w:sz w:val="24"/>
          <w:szCs w:val="24"/>
          <w:u w:color="d75900"/>
          <w:rtl w:val="0"/>
          <w:lang w:val="en-US"/>
          <w14:textFill>
            <w14:solidFill>
              <w14:srgbClr w14:val="D75900"/>
            </w14:solidFill>
          </w14:textFill>
        </w:rPr>
        <w:t xml:space="preserve">Admission: </w:t>
      </w:r>
      <w:r>
        <w:rPr>
          <w:rFonts w:ascii="Times New Roman" w:hAnsi="Times New Roman"/>
          <w:outline w:val="0"/>
          <w:color w:val="000000"/>
          <w:sz w:val="24"/>
          <w:szCs w:val="24"/>
          <w:u w:color="d75900"/>
          <w:rtl w:val="0"/>
          <w:lang w:val="en-US"/>
          <w14:textFill>
            <w14:solidFill>
              <w14:srgbClr w14:val="000000"/>
            </w14:solidFill>
          </w14:textFill>
        </w:rPr>
        <w:t>Free and open to the public</w:t>
      </w:r>
    </w:p>
    <w:p>
      <w:pPr>
        <w:pStyle w:val="Normal1"/>
        <w:rPr>
          <w:rFonts w:ascii="Times New Roman" w:cs="Times New Roman" w:hAnsi="Times New Roman" w:eastAsia="Times New Roman"/>
          <w:outline w:val="0"/>
          <w:color w:val="d75900"/>
          <w:sz w:val="24"/>
          <w:szCs w:val="24"/>
          <w:u w:color="d75900"/>
          <w14:textFill>
            <w14:solidFill>
              <w14:srgbClr w14:val="D75900"/>
            </w14:solidFill>
          </w14:textFill>
        </w:rPr>
      </w:pPr>
      <w:r>
        <w:rPr>
          <w:rFonts w:ascii="Times New Roman" w:hAnsi="Times New Roman"/>
          <w:outline w:val="0"/>
          <w:color w:val="d75900"/>
          <w:sz w:val="24"/>
          <w:szCs w:val="24"/>
          <w:u w:color="d75900"/>
          <w:rtl w:val="0"/>
          <w:lang w:val="en-US"/>
          <w14:textFill>
            <w14:solidFill>
              <w14:srgbClr w14:val="D75900"/>
            </w14:solidFill>
          </w14:textFill>
        </w:rPr>
        <w:t xml:space="preserve">Accessibility: </w:t>
      </w:r>
      <w:r>
        <w:rPr>
          <w:rFonts w:ascii="Times New Roman" w:hAnsi="Times New Roman"/>
          <w:outline w:val="0"/>
          <w:color w:val="000000"/>
          <w:sz w:val="24"/>
          <w:szCs w:val="24"/>
          <w:u w:color="d75900"/>
          <w:rtl w:val="0"/>
          <w:lang w:val="en-US"/>
          <w14:textFill>
            <w14:solidFill>
              <w14:srgbClr w14:val="000000"/>
            </w14:solidFill>
          </w14:textFill>
        </w:rPr>
        <w:t>Viewers in need of access accommodations are invited to contact the Lewis Center at least 2 weeks in advance at</w:t>
      </w:r>
      <w:r>
        <w:rPr>
          <w:rFonts w:ascii="Times New Roman" w:hAnsi="Times New Roman" w:hint="default"/>
          <w:outline w:val="0"/>
          <w:color w:val="000000"/>
          <w:sz w:val="24"/>
          <w:szCs w:val="24"/>
          <w:u w:color="d75900"/>
          <w:rtl w:val="0"/>
          <w:lang w:val="en-US"/>
          <w14:textFill>
            <w14:solidFill>
              <w14:srgbClr w14:val="000000"/>
            </w14:solidFill>
          </w14:textFill>
        </w:rPr>
        <w: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rPr>
        <w:t>LewisCenter@princeton.edu</w:t>
      </w:r>
      <w:r>
        <w:rPr/>
        <w:fldChar w:fldCharType="end" w:fldLock="0"/>
      </w:r>
    </w:p>
    <w:p>
      <w:pPr>
        <w:pStyle w:val="Normal1"/>
        <w:rPr>
          <w:rFonts w:ascii="Times New Roman" w:cs="Times New Roman" w:hAnsi="Times New Roman" w:eastAsia="Times New Roman"/>
          <w:sz w:val="24"/>
          <w:szCs w:val="24"/>
        </w:rPr>
      </w:pPr>
      <w:r>
        <w:rPr>
          <w:rFonts w:ascii="Times New Roman" w:hAnsi="Times New Roman"/>
          <w:outline w:val="0"/>
          <w:color w:val="d75900"/>
          <w:sz w:val="24"/>
          <w:szCs w:val="24"/>
          <w:u w:color="d75900"/>
          <w:rtl w:val="0"/>
          <w:lang w:val="en-US"/>
          <w14:textFill>
            <w14:solidFill>
              <w14:srgbClr w14:val="D75900"/>
            </w14:solidFill>
          </w14:textFill>
        </w:rPr>
        <w:t xml:space="preserve">For more information and Zoom link: </w:t>
      </w:r>
      <w:r>
        <w:rPr>
          <w:rStyle w:val="Hyperlink.1"/>
        </w:rPr>
        <w:fldChar w:fldCharType="begin" w:fldLock="0"/>
      </w:r>
      <w:r>
        <w:rPr>
          <w:rStyle w:val="Hyperlink.1"/>
        </w:rPr>
        <w:instrText xml:space="preserve"> HYPERLINK "https://arts.princeton.edu/events/c-k-williams-reading-by-nana-kwame-adjei-brenyah/"</w:instrText>
      </w:r>
      <w:r>
        <w:rPr>
          <w:rStyle w:val="Hyperlink.1"/>
        </w:rPr>
        <w:fldChar w:fldCharType="separate" w:fldLock="0"/>
      </w:r>
      <w:r>
        <w:rPr>
          <w:rStyle w:val="Hyperlink.1"/>
          <w:rtl w:val="0"/>
        </w:rPr>
        <w:t>https://arts.princeton.edu/events/c-k-williams-reading-by-nana-kwame-adjei-brenyah/</w:t>
      </w:r>
      <w:r>
        <w:rPr/>
        <w:fldChar w:fldCharType="end" w:fldLock="0"/>
      </w:r>
      <w:r>
        <w:rPr>
          <w:rFonts w:ascii="Times New Roman" w:hAnsi="Times New Roman"/>
          <w:outline w:val="0"/>
          <w:color w:val="d75900"/>
          <w:sz w:val="24"/>
          <w:szCs w:val="24"/>
          <w:u w:color="d75900"/>
          <w:rtl w:val="0"/>
          <w:lang w:val="en-US"/>
          <w14:textFill>
            <w14:solidFill>
              <w14:srgbClr w14:val="D75900"/>
            </w14:solidFill>
          </w14:textFill>
        </w:rPr>
        <w:t xml:space="preserve">  </w:t>
      </w:r>
    </w:p>
    <w:p>
      <w:pPr>
        <w:pStyle w:val="Normal1"/>
        <w:rPr>
          <w:rFonts w:ascii="Times New Roman" w:cs="Times New Roman" w:hAnsi="Times New Roman" w:eastAsia="Times New Roman"/>
          <w:outline w:val="0"/>
          <w:color w:val="d75900"/>
          <w:sz w:val="24"/>
          <w:szCs w:val="24"/>
          <w:u w:color="d75900"/>
          <w14:textFill>
            <w14:solidFill>
              <w14:srgbClr w14:val="D75900"/>
            </w14:solidFill>
          </w14:textFill>
        </w:rPr>
      </w:pPr>
    </w:p>
    <w:p>
      <w:pPr>
        <w:pStyle w:val="Normal1"/>
        <w:rPr>
          <w:rFonts w:ascii="Times New Roman" w:cs="Times New Roman" w:hAnsi="Times New Roman" w:eastAsia="Times New Roman"/>
          <w:outline w:val="0"/>
          <w:color w:val="d75900"/>
          <w:sz w:val="24"/>
          <w:szCs w:val="24"/>
          <w:u w:color="d75900"/>
          <w14:textFill>
            <w14:solidFill>
              <w14:srgbClr w14:val="D75900"/>
            </w14:solidFill>
          </w14:textFill>
        </w:rPr>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(Princeton, NJ)</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Program in Creative Writing at Princeton University presents a reading by bestselling, award-winning writer Nana Kwame Adjei-Brenyah along with Katie DiFrancesco, Alex Kim, Nancy Kim, Leah Linfield and Julia Walton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five seniors in Princeton</w:t>
      </w:r>
      <w:r>
        <w:rPr>
          <w:rFonts w:ascii="Times New Roman" w:hAnsi="Times New Roman" w:hint="default"/>
          <w:sz w:val="24"/>
          <w:szCs w:val="24"/>
          <w:rtl w:val="0"/>
          <w:lang w:val="en-US"/>
        </w:rPr>
        <w:t>’</w:t>
      </w:r>
      <w:r>
        <w:rPr>
          <w:rFonts w:ascii="Times New Roman" w:hAnsi="Times New Roman"/>
          <w:sz w:val="24"/>
          <w:szCs w:val="24"/>
          <w:rtl w:val="0"/>
          <w:lang w:val="en-US"/>
        </w:rPr>
        <w:t>s Program in Creative Writing. The reading is on March 24 at 6:00 p.m. (EDT) and continues the 2020-21 C.K. Williams Reading Series showcasing senior thesis students of the Program alongside established writers as special guests. The series is named after the late Pulitzer Prize and National Book Award-winning poet C.K. Williams, who also served on Princeton</w:t>
      </w:r>
      <w:r>
        <w:rPr>
          <w:rFonts w:ascii="Times New Roman" w:hAnsi="Times New Roman" w:hint="default"/>
          <w:sz w:val="24"/>
          <w:szCs w:val="24"/>
          <w:rtl w:val="0"/>
          <w:lang w:val="en-US"/>
        </w:rPr>
        <w:t>’</w:t>
      </w:r>
      <w:r>
        <w:rPr>
          <w:rFonts w:ascii="Times New Roman" w:hAnsi="Times New Roman"/>
          <w:sz w:val="24"/>
          <w:szCs w:val="24"/>
          <w:rtl w:val="0"/>
          <w:lang w:val="en-US"/>
        </w:rPr>
        <w:t>s faculty for 20 years. The reading will be presented via Zoom and is free and open to the public.</w:t>
      </w:r>
    </w:p>
    <w:p>
      <w:pPr>
        <w:pStyle w:val="Normal1"/>
        <w:spacing w:line="360" w:lineRule="auto"/>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Nana Kwame Adjei-Brenyah is a</w:t>
      </w:r>
      <w:r>
        <w:rPr>
          <w:rFonts w:ascii="Times New Roman" w:hAnsi="Times New Roman" w:hint="default"/>
          <w:i w:val="1"/>
          <w:iCs w:val="1"/>
          <w:sz w:val="24"/>
          <w:szCs w:val="24"/>
          <w:rtl w:val="0"/>
          <w:lang w:val="en-US"/>
        </w:rPr>
        <w:t> </w:t>
      </w:r>
      <w:r>
        <w:rPr>
          <w:rFonts w:ascii="Times New Roman" w:hAnsi="Times New Roman"/>
          <w:i w:val="1"/>
          <w:iCs w:val="1"/>
          <w:sz w:val="24"/>
          <w:szCs w:val="24"/>
          <w:rtl w:val="0"/>
          <w:lang w:val="en-US"/>
        </w:rPr>
        <w:t xml:space="preserve">New York Times </w:t>
      </w:r>
      <w:r>
        <w:rPr>
          <w:rFonts w:ascii="Times New Roman" w:hAnsi="Times New Roman"/>
          <w:sz w:val="24"/>
          <w:szCs w:val="24"/>
          <w:rtl w:val="0"/>
          <w:lang w:val="en-US"/>
        </w:rPr>
        <w:t>bestselling author of the story collection</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Friday Black.</w:t>
      </w:r>
      <w:r>
        <w:rPr>
          <w:rFonts w:ascii="Times New Roman" w:hAnsi="Times New Roman" w:hint="default"/>
          <w:sz w:val="24"/>
          <w:szCs w:val="24"/>
          <w:rtl w:val="0"/>
          <w:lang w:val="en-US"/>
        </w:rPr>
        <w:t> </w:t>
      </w:r>
      <w:r>
        <w:rPr>
          <w:rFonts w:ascii="Times New Roman" w:hAnsi="Times New Roman"/>
          <w:sz w:val="24"/>
          <w:szCs w:val="24"/>
          <w:rtl w:val="0"/>
          <w:lang w:val="en-US"/>
        </w:rPr>
        <w:t xml:space="preserve">Originally from Spring Valley, New York, he graduated from State University of New York at Albany and went on to receive his M.F.A. from Syracuse University. His work has appeared or is forthcoming from numerous publications, including </w:t>
      </w:r>
      <w:r>
        <w:rPr>
          <w:rFonts w:ascii="Times New Roman" w:hAnsi="Times New Roman"/>
          <w:i w:val="1"/>
          <w:iCs w:val="1"/>
          <w:sz w:val="24"/>
          <w:szCs w:val="24"/>
          <w:rtl w:val="0"/>
          <w:lang w:val="en-US"/>
        </w:rPr>
        <w:t>The</w:t>
      </w:r>
      <w:r>
        <w:rPr>
          <w:rFonts w:ascii="Times New Roman" w:hAnsi="Times New Roman" w:hint="default"/>
          <w:i w:val="1"/>
          <w:iCs w:val="1"/>
          <w:sz w:val="24"/>
          <w:szCs w:val="24"/>
          <w:rtl w:val="0"/>
          <w:lang w:val="en-US"/>
        </w:rPr>
        <w:t> </w:t>
      </w:r>
      <w:r>
        <w:rPr>
          <w:rFonts w:ascii="Times New Roman" w:hAnsi="Times New Roman"/>
          <w:i w:val="1"/>
          <w:iCs w:val="1"/>
          <w:sz w:val="24"/>
          <w:szCs w:val="24"/>
          <w:rtl w:val="0"/>
          <w:lang w:val="en-US"/>
        </w:rPr>
        <w:t xml:space="preserve">New York Times Book Review, Esquire, Literary Hub, The Paris Review, Guernica, The Chronicles of Now, </w:t>
      </w:r>
      <w:r>
        <w:rPr>
          <w:rFonts w:ascii="Times New Roman" w:hAnsi="Times New Roman"/>
          <w:sz w:val="24"/>
          <w:szCs w:val="24"/>
          <w:rtl w:val="0"/>
          <w:lang w:val="en-US"/>
        </w:rPr>
        <w:t>and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Longreads.</w:t>
      </w:r>
      <w:r>
        <w:rPr>
          <w:rFonts w:ascii="Times New Roman" w:hAnsi="Times New Roman" w:hint="default"/>
          <w:sz w:val="24"/>
          <w:szCs w:val="24"/>
          <w:rtl w:val="0"/>
          <w:lang w:val="en-US"/>
        </w:rPr>
        <w:t> </w:t>
      </w:r>
      <w:r>
        <w:rPr>
          <w:rFonts w:ascii="Times New Roman" w:hAnsi="Times New Roman"/>
          <w:sz w:val="24"/>
          <w:szCs w:val="24"/>
          <w:rtl w:val="0"/>
          <w:lang w:val="en-US"/>
        </w:rPr>
        <w:t>He was selected by Colson Whitehead as one of the National Book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5 Under 35</w:t>
      </w:r>
      <w:r>
        <w:rPr>
          <w:rFonts w:ascii="Times New Roman" w:hAnsi="Times New Roman" w:hint="default"/>
          <w:sz w:val="24"/>
          <w:szCs w:val="24"/>
          <w:rtl w:val="0"/>
          <w:lang w:val="en-US"/>
        </w:rPr>
        <w:t xml:space="preserve">” </w:t>
      </w:r>
      <w:r>
        <w:rPr>
          <w:rFonts w:ascii="Times New Roman" w:hAnsi="Times New Roman"/>
          <w:sz w:val="24"/>
          <w:szCs w:val="24"/>
          <w:rtl w:val="0"/>
          <w:lang w:val="en-US"/>
        </w:rPr>
        <w:t>honorees, is the winner of the PEN/Jean Stein Book Award, and a finalist for the National Book Critics Circle</w:t>
      </w:r>
      <w:r>
        <w:rPr>
          <w:rFonts w:ascii="Times New Roman" w:hAnsi="Times New Roman" w:hint="default"/>
          <w:sz w:val="24"/>
          <w:szCs w:val="24"/>
          <w:rtl w:val="0"/>
          <w:lang w:val="en-US"/>
        </w:rPr>
        <w:t>’</w:t>
      </w:r>
      <w:r>
        <w:rPr>
          <w:rFonts w:ascii="Times New Roman" w:hAnsi="Times New Roman"/>
          <w:sz w:val="24"/>
          <w:szCs w:val="24"/>
          <w:rtl w:val="0"/>
          <w:lang w:val="en-US"/>
        </w:rPr>
        <w:t>s John Leonard Award for Best First Book and the Aspen Words Literary Prize.</w:t>
      </w:r>
    </w:p>
    <w:p>
      <w:pPr>
        <w:pStyle w:val="Body A"/>
        <w:spacing w:line="360" w:lineRule="auto"/>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five seniors, who are pursuing certificates in creative writing in addition to their major areas of study, will read from their senior thesis projects. They are among 24 Princeton seniors who are pursuing certificates in creative writing in addition to their major areas of study. Each is currently working on a novel, a screenplay, translations, or a collection of poems or short stories as part of a creative thesis for the certificate. Thesis students in the Program in Creative Writing work closely with a member of the faculty, which includes award-winning writers Michael Dickman, Aleksandar Hemon, A.M. Homes, Daphne Kalotay, Christina Lazaridi, Jhumpa Lahiri, Yiyun Li, Paul Muldoon, James Richardson, Tracy K. Smith, Kirstin Valdez Quade, Susan Wheeler, Monica Youn, and a number of distinguished lecturers.</w:t>
      </w:r>
    </w:p>
    <w:p>
      <w:pPr>
        <w:pStyle w:val="Normal1"/>
        <w:spacing w:line="360" w:lineRule="auto"/>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2020-21 C.K. Williams Series will conclude on April 7 with a reading by poet and writer Franny Choi with five more seniors. All the seniors in the Program will read from their final thesis work on April 28 and 29, and select students in spring writing workshops will read their recent work on April 20.</w:t>
      </w:r>
    </w:p>
    <w:p>
      <w:pPr>
        <w:pStyle w:val="Body A"/>
        <w:spacing w:line="360" w:lineRule="auto"/>
        <w:rPr>
          <w:rFonts w:ascii="Times New Roman" w:cs="Times New Roman" w:hAnsi="Times New Roman" w:eastAsia="Times New Roman"/>
          <w:sz w:val="24"/>
          <w:szCs w:val="24"/>
        </w:rPr>
      </w:pPr>
    </w:p>
    <w:p>
      <w:pPr>
        <w:pStyle w:val="Body A"/>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Patrons in need of access accommodations in order to participate in this event, are asked to contact the Lewis Center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lang w:val="en-US"/>
        </w:rPr>
        <w:t>LewisCenter@princeton.edu</w:t>
      </w:r>
      <w:r>
        <w:rPr/>
        <w:fldChar w:fldCharType="end" w:fldLock="0"/>
      </w:r>
      <w:r>
        <w:rPr>
          <w:rFonts w:ascii="Times New Roman" w:hAnsi="Times New Roman" w:hint="default"/>
          <w:sz w:val="24"/>
          <w:szCs w:val="24"/>
          <w:rtl w:val="0"/>
          <w:lang w:val="en-US"/>
        </w:rPr>
        <w:t> </w:t>
      </w:r>
      <w:r>
        <w:rPr>
          <w:rFonts w:ascii="Times New Roman" w:hAnsi="Times New Roman"/>
          <w:sz w:val="24"/>
          <w:szCs w:val="24"/>
          <w:rtl w:val="0"/>
          <w:lang w:val="en-US"/>
        </w:rPr>
        <w:t>at least two weeks in advance of the event date.</w:t>
      </w:r>
    </w:p>
    <w:p>
      <w:pPr>
        <w:pStyle w:val="Body A"/>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learn more about the reading series, the Program in Creative Writing, and the more than 100 public performances, exhibitions, readings, screenings, concerts and lectures presented each year by the Lewis Center for the Arts, most of them free, visit </w:t>
      </w:r>
      <w:r>
        <w:rPr>
          <w:rStyle w:val="Link"/>
        </w:rPr>
        <w:fldChar w:fldCharType="begin" w:fldLock="0"/>
      </w:r>
      <w:r>
        <w:rPr>
          <w:rStyle w:val="Link"/>
        </w:rPr>
        <w:instrText xml:space="preserve"> HYPERLINK "https://arts.princeton.edu/"</w:instrText>
      </w:r>
      <w:r>
        <w:rPr>
          <w:rStyle w:val="Link"/>
        </w:rPr>
        <w:fldChar w:fldCharType="separate" w:fldLock="0"/>
      </w:r>
      <w:r>
        <w:rPr>
          <w:rStyle w:val="Link"/>
          <w:rtl w:val="0"/>
          <w:lang w:val="en-US"/>
        </w:rPr>
        <w:t>arts.princeton.edu</w:t>
      </w:r>
      <w:r>
        <w:rPr/>
        <w:fldChar w:fldCharType="end" w:fldLock="0"/>
      </w:r>
      <w:r>
        <w:rPr>
          <w:rFonts w:ascii="Times New Roman" w:hAnsi="Times New Roman"/>
          <w:sz w:val="24"/>
          <w:szCs w:val="24"/>
          <w:rtl w:val="0"/>
          <w:lang w:val="en-US"/>
        </w:rPr>
        <w:t>.</w:t>
      </w:r>
    </w:p>
    <w:p>
      <w:pPr>
        <w:pStyle w:val="Normal1"/>
        <w:spacing w:line="360" w:lineRule="auto"/>
        <w:rPr>
          <w:rFonts w:ascii="Times New Roman" w:cs="Times New Roman" w:hAnsi="Times New Roman" w:eastAsia="Times New Roman"/>
          <w:sz w:val="24"/>
          <w:szCs w:val="24"/>
        </w:rPr>
      </w:pPr>
    </w:p>
    <w:p>
      <w:pPr>
        <w:pStyle w:val="Normal1"/>
        <w:rPr>
          <w:rFonts w:ascii="Times New Roman" w:cs="Times New Roman" w:hAnsi="Times New Roman" w:eastAsia="Times New Roman"/>
          <w:b w:val="1"/>
          <w:bCs w:val="1"/>
          <w:outline w:val="0"/>
          <w:color w:val="d75900"/>
          <w:sz w:val="24"/>
          <w:szCs w:val="24"/>
          <w:u w:color="d75900"/>
          <w14:textFill>
            <w14:solidFill>
              <w14:srgbClr w14:val="D75900"/>
            </w14:solidFill>
          </w14:textFill>
        </w:rPr>
      </w:pPr>
    </w:p>
    <w:p>
      <w:pPr>
        <w:pStyle w:val="Normal1"/>
        <w:spacing w:line="240" w:lineRule="auto"/>
        <w:rPr>
          <w:rFonts w:ascii="Times New Roman" w:cs="Times New Roman" w:hAnsi="Times New Roman" w:eastAsia="Times New Roman"/>
          <w:outline w:val="0"/>
          <w:color w:val="d75900"/>
          <w:sz w:val="24"/>
          <w:szCs w:val="24"/>
          <w:u w:color="d75900"/>
          <w14:textFill>
            <w14:solidFill>
              <w14:srgbClr w14:val="D75900"/>
            </w14:solidFill>
          </w14:textFill>
        </w:rPr>
      </w:pPr>
    </w:p>
    <w:p>
      <w:pPr>
        <w:pStyle w:val="Normal1"/>
        <w:spacing w:line="240" w:lineRule="auto"/>
        <w:rPr>
          <w:rFonts w:ascii="Times New Roman" w:cs="Times New Roman" w:hAnsi="Times New Roman" w:eastAsia="Times New Roman"/>
          <w:outline w:val="0"/>
          <w:color w:val="d75900"/>
          <w:sz w:val="24"/>
          <w:szCs w:val="24"/>
          <w:u w:color="d75900"/>
          <w14:textFill>
            <w14:solidFill>
              <w14:srgbClr w14:val="D75900"/>
            </w14:solidFill>
          </w14:textFill>
        </w:rPr>
      </w:pPr>
    </w:p>
    <w:p>
      <w:pPr>
        <w:pStyle w:val="Body A"/>
        <w:spacing w:line="240" w:lineRule="auto"/>
        <w:jc w:val="center"/>
      </w:pPr>
      <w:r>
        <w:rPr>
          <w:rFonts w:ascii="Times New Roman" w:hAnsi="Times New Roman"/>
          <w:sz w:val="20"/>
          <w:szCs w:val="20"/>
          <w:rtl w:val="0"/>
          <w:lang w:val="en-US"/>
        </w:rPr>
        <w:t>###</w:t>
      </w:r>
    </w:p>
    <w:sectPr>
      <w:headerReference w:type="default" r:id="rId6"/>
      <w:footerReference w:type="default" r:id="rId7"/>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outline w:val="0"/>
      <w:color w:val="0070c0"/>
      <w:sz w:val="24"/>
      <w:szCs w:val="24"/>
      <w:u w:color="0070c0"/>
      <w14:textFill>
        <w14:solidFill>
          <w14:srgbClr w14:val="0070C0"/>
        </w14:solidFill>
      </w14:textFill>
    </w:rPr>
  </w:style>
  <w:style w:type="character" w:styleId="Hyperlink.1">
    <w:name w:val="Hyperlink.1"/>
    <w:basedOn w:val="Link"/>
    <w:next w:val="Hyperlink.1"/>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