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hAnsi="Times New Roman"/>
        </w:rPr>
      </w:pPr>
      <w:r>
        <w:rPr>
          <w:rFonts w:ascii="Times New Roman" w:hAnsi="Times New Roman"/>
          <w:sz w:val="18"/>
          <w:szCs w:val="18"/>
        </w:rPr>
        <w:drawing>
          <wp:inline distT="0" distB="0" distL="0" distR="0">
            <wp:extent cx="3698078" cy="220817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698078" cy="2208179"/>
                    </a:xfrm>
                    <a:prstGeom prst="rect">
                      <a:avLst/>
                    </a:prstGeom>
                    <a:ln w="12700" cap="flat">
                      <a:noFill/>
                      <a:miter lim="400000"/>
                    </a:ln>
                    <a:effectLst/>
                  </pic:spPr>
                </pic:pic>
              </a:graphicData>
            </a:graphic>
          </wp:inline>
        </w:drawing>
      </w:r>
    </w:p>
    <w:p>
      <w:pPr>
        <w:pStyle w:val="Body"/>
        <w:rPr>
          <w:rFonts w:ascii="Times New Roman" w:hAnsi="Times New Roman"/>
        </w:rPr>
      </w:pPr>
    </w:p>
    <w:p>
      <w:pPr>
        <w:pStyle w:val="Body"/>
        <w:rPr>
          <w:rFonts w:ascii="Times New Roman" w:cs="Times New Roman" w:hAnsi="Times New Roman" w:eastAsia="Times New Roman"/>
        </w:rPr>
      </w:pPr>
      <w:r>
        <w:rPr>
          <w:rFonts w:ascii="Times New Roman" w:hAnsi="Times New Roman"/>
          <w:rtl w:val="0"/>
          <w:lang w:val="en-US"/>
        </w:rPr>
        <w:t>March 31, 2022</w:t>
      </w:r>
    </w:p>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Fund for Irish Studies at Princeton University presents</w:t>
      </w:r>
    </w:p>
    <w:p>
      <w:pPr>
        <w:pStyle w:val="Body"/>
        <w:spacing w:before="80" w:after="80"/>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A Reading by Danielle McLaughlin</w:t>
      </w:r>
    </w:p>
    <w:p>
      <w:pPr>
        <w:pStyle w:val="Body"/>
        <w:jc w:val="center"/>
        <w:rPr>
          <w:rFonts w:ascii="Times New Roman" w:cs="Times New Roman" w:hAnsi="Times New Roman" w:eastAsia="Times New Roman"/>
          <w:b w:val="1"/>
          <w:bCs w:val="1"/>
        </w:rPr>
      </w:pPr>
      <w:r>
        <w:rPr>
          <w:rFonts w:ascii="Times New Roman" w:hAnsi="Times New Roman"/>
          <w:b w:val="1"/>
          <w:bCs w:val="1"/>
          <w:i w:val="1"/>
          <w:iCs w:val="1"/>
          <w:rtl w:val="0"/>
          <w:lang w:val="en-US"/>
        </w:rPr>
        <w:t>Concluding the 2021-2022 lecture series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cs="Times New Roman" w:hAnsi="Times New Roman" w:eastAsia="Times New Roman"/>
          <w:b w:val="1"/>
          <w:bCs w:val="1"/>
        </w:rPr>
        <w:drawing>
          <wp:inline distT="0" distB="0" distL="0" distR="0">
            <wp:extent cx="1948447" cy="1945533"/>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948447" cy="1945533"/>
                    </a:xfrm>
                    <a:prstGeom prst="rect">
                      <a:avLst/>
                    </a:prstGeom>
                    <a:ln w="12700" cap="flat">
                      <a:noFill/>
                      <a:miter lim="400000"/>
                    </a:ln>
                    <a:effectLst/>
                  </pic:spPr>
                </pic:pic>
              </a:graphicData>
            </a:graphic>
          </wp:inline>
        </w:drawing>
      </w:r>
    </w:p>
    <w:p>
      <w:pPr>
        <w:pStyle w:val="Body"/>
        <w:rPr>
          <w:rFonts w:ascii="Times New Roman" w:cs="Times New Roman" w:hAnsi="Times New Roman" w:eastAsia="Times New Roman"/>
          <w:outline w:val="0"/>
          <w:color w:val="ed7d31"/>
          <w:u w:color="ed7d31"/>
          <w14:textFill>
            <w14:solidFill>
              <w14:srgbClr w14:val="ED7D31"/>
            </w14:solidFill>
          </w14:textFill>
        </w:rPr>
      </w:pPr>
      <w:r>
        <w:rPr>
          <w:rFonts w:ascii="Times New Roman" w:hAnsi="Times New Roman"/>
          <w:b w:val="1"/>
          <w:bCs w:val="1"/>
          <w:outline w:val="0"/>
          <w:color w:val="ed7d31"/>
          <w:u w:color="ed7d31"/>
          <w:rtl w:val="0"/>
          <w:lang w:val="en-US"/>
          <w14:textFill>
            <w14:solidFill>
              <w14:srgbClr w14:val="ED7D31"/>
            </w14:solidFill>
          </w14:textFill>
        </w:rPr>
        <w:t xml:space="preserve">Photo Caption: </w:t>
      </w:r>
      <w:r>
        <w:rPr>
          <w:rFonts w:ascii="Times New Roman" w:hAnsi="Times New Roman"/>
          <w:outline w:val="0"/>
          <w:color w:val="000000"/>
          <w:u w:color="000000"/>
          <w:rtl w:val="0"/>
          <w:lang w:val="en-US"/>
          <w14:textFill>
            <w14:solidFill>
              <w14:srgbClr w14:val="000000"/>
            </w14:solidFill>
          </w14:textFill>
        </w:rPr>
        <w:t>Danielle McLaughlin</w:t>
      </w:r>
    </w:p>
    <w:p>
      <w:pPr>
        <w:pStyle w:val="Body"/>
        <w:rPr>
          <w:rFonts w:ascii="Times New Roman" w:cs="Times New Roman" w:hAnsi="Times New Roman" w:eastAsia="Times New Roman"/>
          <w:outline w:val="0"/>
          <w:color w:val="ed7d31"/>
          <w:u w:color="ed7d31"/>
          <w14:textFill>
            <w14:solidFill>
              <w14:srgbClr w14:val="ED7D31"/>
            </w14:solidFill>
          </w14:textFill>
        </w:rPr>
      </w:pPr>
      <w:r>
        <w:rPr>
          <w:rFonts w:ascii="Times New Roman" w:hAnsi="Times New Roman"/>
          <w:b w:val="1"/>
          <w:bCs w:val="1"/>
          <w:outline w:val="0"/>
          <w:color w:val="ed7d31"/>
          <w:u w:color="ed7d31"/>
          <w:rtl w:val="0"/>
          <w:lang w:val="en-US"/>
          <w14:textFill>
            <w14:solidFill>
              <w14:srgbClr w14:val="ED7D31"/>
            </w14:solidFill>
          </w14:textFill>
        </w:rPr>
        <w:t xml:space="preserve">Photo Credit: </w:t>
      </w:r>
      <w:r>
        <w:rPr>
          <w:rFonts w:ascii="Times New Roman" w:hAnsi="Times New Roman"/>
          <w:outline w:val="0"/>
          <w:color w:val="000000"/>
          <w:u w:color="000000"/>
          <w:rtl w:val="0"/>
          <w:lang w:val="en-US"/>
          <w14:textFill>
            <w14:solidFill>
              <w14:srgbClr w14:val="000000"/>
            </w14:solidFill>
          </w14:textFill>
        </w:rPr>
        <w:t>Courtesy of Danielle McLaughlin</w:t>
      </w:r>
    </w:p>
    <w:p>
      <w:pPr>
        <w:pStyle w:val="Body"/>
        <w:rPr>
          <w:rFonts w:ascii="Times New Roman" w:cs="Times New Roman" w:hAnsi="Times New Roman" w:eastAsia="Times New Roman"/>
          <w:b w:val="1"/>
          <w:bCs w:val="1"/>
          <w:outline w:val="0"/>
          <w:color w:val="ed7d31"/>
          <w:u w:color="ed7d31"/>
          <w14:textFill>
            <w14:solidFill>
              <w14:srgbClr w14:val="ED7D31"/>
            </w14:solidFill>
          </w14:textFill>
        </w:rPr>
      </w:pPr>
    </w:p>
    <w:p>
      <w:pPr>
        <w:pStyle w:val="Body"/>
        <w:rPr>
          <w:rFonts w:ascii="Times New Roman" w:cs="Times New Roman" w:hAnsi="Times New Roman" w:eastAsia="Times New Roman"/>
        </w:rPr>
      </w:pPr>
      <w:r>
        <w:rPr>
          <w:rFonts w:ascii="Times New Roman" w:hAnsi="Times New Roman"/>
          <w:b w:val="1"/>
          <w:bCs w:val="1"/>
          <w:outline w:val="0"/>
          <w:color w:val="ed7d31"/>
          <w:u w:color="ed7d31"/>
          <w:rtl w:val="0"/>
          <w:lang w:val="en-US"/>
          <w14:textFill>
            <w14:solidFill>
              <w14:srgbClr w14:val="ED7D31"/>
            </w14:solidFill>
          </w14:textFill>
        </w:rPr>
        <w:t xml:space="preserve">Who/What: </w:t>
      </w:r>
      <w:r>
        <w:rPr>
          <w:rFonts w:ascii="Times New Roman" w:hAnsi="Times New Roman"/>
          <w:outline w:val="0"/>
          <w:color w:val="000000"/>
          <w:u w:color="000000"/>
          <w:rtl w:val="0"/>
          <w:lang w:val="en-US"/>
          <w14:textFill>
            <w14:solidFill>
              <w14:srgbClr w14:val="000000"/>
            </w14:solidFill>
          </w14:textFill>
        </w:rPr>
        <w:t xml:space="preserve">The Fund for Irish Studies presents a reading by award-winning fiction writer Danielle McLaughlin, whose debut novel </w:t>
      </w:r>
      <w:r>
        <w:rPr>
          <w:rFonts w:ascii="Times New Roman" w:hAnsi="Times New Roman"/>
          <w:i w:val="1"/>
          <w:iCs w:val="1"/>
          <w:outline w:val="0"/>
          <w:color w:val="000000"/>
          <w:u w:color="000000"/>
          <w:rtl w:val="0"/>
          <w:lang w:val="en-US"/>
          <w14:textFill>
            <w14:solidFill>
              <w14:srgbClr w14:val="000000"/>
            </w14:solidFill>
          </w14:textFill>
        </w:rPr>
        <w:t>The Art of Falling</w:t>
      </w:r>
      <w:r>
        <w:rPr>
          <w:rFonts w:ascii="Times New Roman" w:hAnsi="Times New Roman"/>
          <w:outline w:val="0"/>
          <w:color w:val="000000"/>
          <w:u w:color="000000"/>
          <w:rtl w:val="0"/>
          <w:lang w:val="en-US"/>
          <w14:textFill>
            <w14:solidFill>
              <w14:srgbClr w14:val="000000"/>
            </w14:solidFill>
          </w14:textFill>
        </w:rPr>
        <w:t xml:space="preserve"> was published in the U.S. in January 2021 by Random House. Her debut collection of short stories, </w:t>
      </w:r>
      <w:r>
        <w:rPr>
          <w:rFonts w:ascii="Times New Roman" w:hAnsi="Times New Roman"/>
          <w:i w:val="1"/>
          <w:iCs w:val="1"/>
          <w:outline w:val="0"/>
          <w:color w:val="000000"/>
          <w:u w:color="000000"/>
          <w:rtl w:val="0"/>
          <w:lang w:val="en-US"/>
          <w14:textFill>
            <w14:solidFill>
              <w14:srgbClr w14:val="000000"/>
            </w14:solidFill>
          </w14:textFill>
        </w:rPr>
        <w:t>Dinosaurs On Other Planets</w:t>
      </w:r>
      <w:r>
        <w:rPr>
          <w:rFonts w:ascii="Times New Roman" w:hAnsi="Times New Roman"/>
          <w:outline w:val="0"/>
          <w:color w:val="000000"/>
          <w:u w:color="000000"/>
          <w:rtl w:val="0"/>
          <w:lang w:val="en-US"/>
          <w14:textFill>
            <w14:solidFill>
              <w14:srgbClr w14:val="000000"/>
            </w14:solidFill>
          </w14:textFill>
        </w:rPr>
        <w:t>, was published in in the U.S. by John Murray and Random House in 2016. In 2019 she was awarded a Windham-Campbell Prize for fiction. Introduced by Professor Fintan O</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Toole.</w:t>
      </w:r>
    </w:p>
    <w:p>
      <w:pPr>
        <w:pStyle w:val="Body"/>
        <w:rPr>
          <w:rFonts w:ascii="Times New Roman" w:cs="Times New Roman" w:hAnsi="Times New Roman" w:eastAsia="Times New Roman"/>
          <w:outline w:val="0"/>
          <w:color w:val="ed7d31"/>
          <w:u w:color="ed7d31"/>
          <w14:textFill>
            <w14:solidFill>
              <w14:srgbClr w14:val="ED7D31"/>
            </w14:solidFill>
          </w14:textFill>
        </w:rPr>
      </w:pPr>
      <w:r>
        <w:rPr>
          <w:rFonts w:ascii="Times New Roman" w:hAnsi="Times New Roman"/>
          <w:b w:val="1"/>
          <w:bCs w:val="1"/>
          <w:outline w:val="0"/>
          <w:color w:val="ed7d31"/>
          <w:u w:color="ed7d31"/>
          <w:rtl w:val="0"/>
          <w:lang w:val="de-DE"/>
          <w14:textFill>
            <w14:solidFill>
              <w14:srgbClr w14:val="ED7D31"/>
            </w14:solidFill>
          </w14:textFill>
        </w:rPr>
        <w:t xml:space="preserve">When: </w:t>
      </w:r>
      <w:r>
        <w:rPr>
          <w:rFonts w:ascii="Times New Roman" w:hAnsi="Times New Roman"/>
          <w:outline w:val="0"/>
          <w:color w:val="000000"/>
          <w:u w:color="000000"/>
          <w:rtl w:val="0"/>
          <w:lang w:val="en-US"/>
          <w14:textFill>
            <w14:solidFill>
              <w14:srgbClr w14:val="000000"/>
            </w14:solidFill>
          </w14:textFill>
        </w:rPr>
        <w:t>Friday, April 8, at 4:30 p.m.</w:t>
      </w:r>
    </w:p>
    <w:p>
      <w:pPr>
        <w:pStyle w:val="Body"/>
        <w:rPr>
          <w:rFonts w:ascii="Times New Roman" w:cs="Times New Roman" w:hAnsi="Times New Roman" w:eastAsia="Times New Roman"/>
          <w:outline w:val="0"/>
          <w:color w:val="ed7d31"/>
          <w:u w:color="ed7d31"/>
          <w14:textFill>
            <w14:solidFill>
              <w14:srgbClr w14:val="ED7D31"/>
            </w14:solidFill>
          </w14:textFill>
        </w:rPr>
      </w:pPr>
      <w:r>
        <w:rPr>
          <w:rFonts w:ascii="Times New Roman" w:hAnsi="Times New Roman"/>
          <w:b w:val="1"/>
          <w:bCs w:val="1"/>
          <w:outline w:val="0"/>
          <w:color w:val="ed7d31"/>
          <w:u w:color="ed7d31"/>
          <w:rtl w:val="0"/>
          <w:lang w:val="en-US"/>
          <w14:textFill>
            <w14:solidFill>
              <w14:srgbClr w14:val="ED7D31"/>
            </w14:solidFill>
          </w14:textFill>
        </w:rPr>
        <w:t>Where:</w:t>
      </w:r>
      <w:r>
        <w:rPr>
          <w:rFonts w:ascii="Times New Roman" w:hAnsi="Times New Roman"/>
          <w:outline w:val="0"/>
          <w:color w:val="ed7d31"/>
          <w:u w:color="ed7d31"/>
          <w:rtl w:val="0"/>
          <w14:textFill>
            <w14:solidFill>
              <w14:srgbClr w14:val="ED7D31"/>
            </w14:solidFill>
          </w14:textFill>
        </w:rPr>
        <w:t xml:space="preserve"> </w:t>
      </w:r>
      <w:r>
        <w:rPr>
          <w:rFonts w:ascii="Times New Roman" w:hAnsi="Times New Roman"/>
          <w:outline w:val="0"/>
          <w:color w:val="000000"/>
          <w:u w:color="000000"/>
          <w:rtl w:val="0"/>
          <w:lang w:val="en-US"/>
          <w14:textFill>
            <w14:solidFill>
              <w14:srgbClr w14:val="000000"/>
            </w14:solidFill>
          </w14:textFill>
        </w:rPr>
        <w:t>James Stewart Film Theater at 185 Nassau Street</w:t>
      </w:r>
    </w:p>
    <w:p>
      <w:pPr>
        <w:pStyle w:val="Normal (Web)"/>
        <w:spacing w:before="0" w:after="0"/>
        <w:rPr>
          <w:rStyle w:val="eop"/>
        </w:rPr>
      </w:pPr>
      <w:r>
        <w:rPr>
          <w:b w:val="1"/>
          <w:bCs w:val="1"/>
          <w:outline w:val="0"/>
          <w:color w:val="ed7d31"/>
          <w:u w:color="ed7d31"/>
          <w:rtl w:val="0"/>
          <w:lang w:val="en-US"/>
          <w14:textFill>
            <w14:solidFill>
              <w14:srgbClr w14:val="ED7D31"/>
            </w14:solidFill>
          </w14:textFill>
        </w:rPr>
        <w:t>Admission:</w:t>
      </w:r>
      <w:r>
        <w:rPr>
          <w:outline w:val="0"/>
          <w:color w:val="ed7d31"/>
          <w:u w:color="ed7d31"/>
          <w:rtl w:val="0"/>
          <w:lang w:val="en-US"/>
          <w14:textFill>
            <w14:solidFill>
              <w14:srgbClr w14:val="ED7D31"/>
            </w14:solidFill>
          </w14:textFill>
        </w:rPr>
        <w:t xml:space="preserve"> </w:t>
      </w:r>
      <w:r>
        <w:rPr>
          <w:rStyle w:val="eop"/>
          <w:rtl w:val="0"/>
          <w:lang w:val="en-US"/>
        </w:rPr>
        <w:t xml:space="preserve">Free and open to the public. Advance tickets are required through University Ticketing, and can be found at </w:t>
      </w:r>
      <w:r>
        <w:rPr>
          <w:rStyle w:val="Hyperlink.0"/>
        </w:rPr>
        <w:fldChar w:fldCharType="begin" w:fldLock="0"/>
      </w:r>
      <w:r>
        <w:rPr>
          <w:rStyle w:val="Hyperlink.0"/>
        </w:rPr>
        <w:instrText xml:space="preserve"> HYPERLINK "https://tickets.princeton.edu/Online/seatSelect.asp"</w:instrText>
      </w:r>
      <w:r>
        <w:rPr>
          <w:rStyle w:val="Hyperlink.0"/>
        </w:rPr>
        <w:fldChar w:fldCharType="separate" w:fldLock="0"/>
      </w:r>
      <w:r>
        <w:rPr>
          <w:rStyle w:val="Hyperlink.0"/>
          <w:rtl w:val="0"/>
          <w:lang w:val="en-US"/>
        </w:rPr>
        <w:t>tickets.princeton.edu</w:t>
      </w:r>
      <w:r>
        <w:rPr/>
        <w:fldChar w:fldCharType="end" w:fldLock="0"/>
      </w:r>
      <w:r>
        <w:rPr>
          <w:rStyle w:val="eop"/>
          <w:rtl w:val="0"/>
          <w:lang w:val="en-US"/>
        </w:rPr>
        <w:t>. All guests must be fully vaccinated against COVID-19 to the maximum extent, which now includes a COVID booster shot for all those eligible to receive it. Additionally, all guests must wear a mask when indoors. Please note that speakers may be unmasked while presenting.</w:t>
      </w:r>
    </w:p>
    <w:p>
      <w:pPr>
        <w:pStyle w:val="Body A"/>
        <w:rPr>
          <w:rStyle w:val="eop"/>
        </w:rPr>
      </w:pPr>
      <w:r>
        <w:rPr>
          <w:b w:val="1"/>
          <w:bCs w:val="1"/>
          <w:outline w:val="0"/>
          <w:color w:val="ed7d31"/>
          <w:u w:color="ed7d31"/>
          <w:rtl w:val="0"/>
          <w:lang w:val="en-US"/>
          <w14:textFill>
            <w14:solidFill>
              <w14:srgbClr w14:val="ED7D31"/>
            </w14:solidFill>
          </w14:textFill>
        </w:rPr>
        <w:t>Accessibility:</w:t>
      </w:r>
      <w:r>
        <w:rPr>
          <w:outline w:val="0"/>
          <w:color w:val="ed7d31"/>
          <w:u w:color="ed7d31"/>
          <w:rtl w:val="0"/>
          <w:lang w:val="en-US"/>
          <w14:textFill>
            <w14:solidFill>
              <w14:srgbClr w14:val="ED7D31"/>
            </w14:solidFill>
          </w14:textFill>
        </w:rPr>
        <w:t xml:space="preserve"> </w:t>
      </w:r>
      <w:r>
        <w:rPr>
          <w:rStyle w:val="eop"/>
          <w:rtl w:val="0"/>
          <w:lang w:val="en-US"/>
        </w:rPr>
        <w:t xml:space="preserve">Guests in need of access accommodations are asked to contact the Lewis Center at </w:t>
      </w:r>
      <w:r>
        <w:rPr>
          <w:rStyle w:val="Hyperlink.1"/>
        </w:rPr>
        <w:fldChar w:fldCharType="begin" w:fldLock="0"/>
      </w:r>
      <w:r>
        <w:rPr>
          <w:rStyle w:val="Hyperlink.1"/>
        </w:rPr>
        <w:instrText xml:space="preserve"> HYPERLINK "mailto:LewisCenter@princeton.edu"</w:instrText>
      </w:r>
      <w:r>
        <w:rPr>
          <w:rStyle w:val="Hyperlink.1"/>
        </w:rPr>
        <w:fldChar w:fldCharType="separate" w:fldLock="0"/>
      </w:r>
      <w:r>
        <w:rPr>
          <w:rStyle w:val="Hyperlink.1"/>
          <w:rtl w:val="0"/>
        </w:rPr>
        <w:t>LewisCenter@princeton.edu</w:t>
      </w:r>
      <w:r>
        <w:rPr/>
        <w:fldChar w:fldCharType="end" w:fldLock="0"/>
      </w:r>
      <w:r>
        <w:rPr>
          <w:rStyle w:val="eop"/>
          <w:rtl w:val="0"/>
        </w:rPr>
        <w:t xml:space="preserve"> at least one week prior to the event date. </w:t>
      </w:r>
    </w:p>
    <w:p>
      <w:pPr>
        <w:pStyle w:val="Body"/>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b w:val="1"/>
          <w:bCs w:val="1"/>
          <w:outline w:val="0"/>
          <w:color w:val="ed7d31"/>
          <w:u w:color="ed7d31"/>
          <w:rtl w:val="0"/>
          <w:lang w:val="en-US"/>
          <w14:textFill>
            <w14:solidFill>
              <w14:srgbClr w14:val="ED7D31"/>
            </w14:solidFill>
          </w14:textFill>
        </w:rPr>
        <w:t xml:space="preserve">For more information: </w:t>
      </w:r>
      <w:r>
        <w:rPr>
          <w:rStyle w:val="Hyperlink.2"/>
        </w:rPr>
        <w:fldChar w:fldCharType="begin" w:fldLock="0"/>
      </w:r>
      <w:r>
        <w:rPr>
          <w:rStyle w:val="Hyperlink.2"/>
        </w:rPr>
        <w:instrText xml:space="preserve"> HYPERLINK "https://arts.princeton.edu/events/fund-for-irish-studies-reading-danielle-mclaughlin/"</w:instrText>
      </w:r>
      <w:r>
        <w:rPr>
          <w:rStyle w:val="Hyperlink.2"/>
        </w:rPr>
        <w:fldChar w:fldCharType="separate" w:fldLock="0"/>
      </w:r>
      <w:r>
        <w:rPr>
          <w:rStyle w:val="Hyperlink.2"/>
          <w:rtl w:val="0"/>
          <w:lang w:val="en-US"/>
        </w:rPr>
        <w:t>https://arts.princeton.edu/events/fund-for-irish-studies-reading-danielle-mclaughlin/</w:t>
      </w:r>
      <w:r>
        <w:rPr/>
        <w:fldChar w:fldCharType="end" w:fldLock="0"/>
      </w:r>
    </w:p>
    <w:p>
      <w:pPr>
        <w:pStyle w:val="Body"/>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Style w:val="None"/>
          <w:rFonts w:ascii="Times New Roman" w:cs="Times New Roman" w:hAnsi="Times New Roman" w:eastAsia="Times New Roman"/>
        </w:rPr>
      </w:pPr>
      <w:r>
        <w:rPr>
          <w:rStyle w:val="None"/>
          <w:rFonts w:ascii="Times New Roman" w:hAnsi="Times New Roman"/>
          <w:outline w:val="0"/>
          <w:color w:val="000000"/>
          <w:u w:color="000000"/>
          <w:rtl w:val="0"/>
          <w:lang w:val="de-DE"/>
          <w14:textFill>
            <w14:solidFill>
              <w14:srgbClr w14:val="000000"/>
            </w14:solidFill>
          </w14:textFill>
        </w:rPr>
        <w:t xml:space="preserve">PRINCETON, NJ </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rtl w:val="0"/>
          <w:lang w:val="en-US"/>
        </w:rPr>
        <w:t>Princeton University</w:t>
      </w:r>
      <w:r>
        <w:rPr>
          <w:rStyle w:val="None"/>
          <w:rFonts w:ascii="Times New Roman" w:hAnsi="Times New Roman" w:hint="default"/>
          <w:rtl w:val="0"/>
          <w:lang w:val="en-US"/>
        </w:rPr>
        <w:t>’</w:t>
      </w:r>
      <w:r>
        <w:rPr>
          <w:rStyle w:val="None"/>
          <w:rFonts w:ascii="Times New Roman" w:hAnsi="Times New Roman"/>
          <w:rtl w:val="0"/>
          <w:lang w:val="en-US"/>
        </w:rPr>
        <w:t>s Fund for Irish Studies presents a reading by novelist Danielle McLaughlin on Friday</w:t>
      </w:r>
      <w:r>
        <w:rPr>
          <w:rStyle w:val="None"/>
          <w:rFonts w:ascii="Times New Roman" w:hAnsi="Times New Roman"/>
          <w:rtl w:val="0"/>
          <w:lang w:val="en-US"/>
        </w:rPr>
        <w:t>,</w:t>
      </w:r>
      <w:r>
        <w:rPr>
          <w:rStyle w:val="None"/>
          <w:rFonts w:ascii="Times New Roman" w:hAnsi="Times New Roman"/>
          <w:rtl w:val="0"/>
          <w:lang w:val="en-US"/>
        </w:rPr>
        <w:t xml:space="preserve"> April 8, at 4:30 p.m. at the James Stewart Film Theater at 185 Nassau Street. Princeton</w:t>
      </w:r>
      <w:r>
        <w:rPr>
          <w:rStyle w:val="None"/>
          <w:rFonts w:ascii="Times New Roman" w:hAnsi="Times New Roman" w:hint="default"/>
          <w:rtl w:val="0"/>
          <w:lang w:val="en-US"/>
        </w:rPr>
        <w:t>’</w:t>
      </w:r>
      <w:r>
        <w:rPr>
          <w:rStyle w:val="None"/>
          <w:rFonts w:ascii="Times New Roman" w:hAnsi="Times New Roman"/>
          <w:rtl w:val="0"/>
          <w:lang w:val="en-US"/>
        </w:rPr>
        <w:t xml:space="preserve">s Leonard L. Milberg </w:t>
      </w:r>
      <w:r>
        <w:rPr>
          <w:rStyle w:val="None"/>
          <w:rFonts w:ascii="Times New Roman" w:hAnsi="Times New Roman" w:hint="default"/>
          <w:rtl w:val="0"/>
          <w:lang w:val="en-US"/>
        </w:rPr>
        <w:t>’</w:t>
      </w:r>
      <w:r>
        <w:rPr>
          <w:rStyle w:val="None"/>
          <w:rFonts w:ascii="Times New Roman" w:hAnsi="Times New Roman"/>
          <w:rtl w:val="0"/>
          <w:lang w:val="en-US"/>
        </w:rPr>
        <w:t>53 Professor in Irish Letters</w:t>
      </w:r>
      <w:r>
        <w:rPr>
          <w:rStyle w:val="None"/>
          <w:rFonts w:ascii="Times New Roman" w:hAnsi="Times New Roman"/>
          <w:rtl w:val="0"/>
          <w:lang w:val="en-US"/>
        </w:rPr>
        <w:t xml:space="preserve"> Fintan O</w:t>
      </w:r>
      <w:r>
        <w:rPr>
          <w:rStyle w:val="None"/>
          <w:rFonts w:ascii="Times New Roman" w:hAnsi="Times New Roman" w:hint="default"/>
          <w:rtl w:val="0"/>
          <w:lang w:val="en-US"/>
        </w:rPr>
        <w:t>’</w:t>
      </w:r>
      <w:r>
        <w:rPr>
          <w:rStyle w:val="None"/>
          <w:rFonts w:ascii="Times New Roman" w:hAnsi="Times New Roman"/>
          <w:rtl w:val="0"/>
          <w:lang w:val="en-US"/>
        </w:rPr>
        <w:t xml:space="preserve">Toole </w:t>
      </w:r>
      <w:r>
        <w:rPr>
          <w:rStyle w:val="None"/>
          <w:rFonts w:ascii="Times New Roman" w:hAnsi="Times New Roman"/>
          <w:rtl w:val="0"/>
          <w:lang w:val="en-US"/>
        </w:rPr>
        <w:t xml:space="preserve">will provide a welcome and introduction. The event concludes the 2021-2022 lecture series and is free and open to the public. Advance tickets are required through University Ticketing and can be found at </w:t>
      </w:r>
      <w:r>
        <w:rPr>
          <w:rStyle w:val="Hyperlink.3"/>
        </w:rPr>
        <w:fldChar w:fldCharType="begin" w:fldLock="0"/>
      </w:r>
      <w:r>
        <w:rPr>
          <w:rStyle w:val="Hyperlink.3"/>
        </w:rPr>
        <w:instrText xml:space="preserve"> HYPERLINK "https://tickets.princeton.edu/Online/seatSelect.asp"</w:instrText>
      </w:r>
      <w:r>
        <w:rPr>
          <w:rStyle w:val="Hyperlink.3"/>
        </w:rPr>
        <w:fldChar w:fldCharType="separate" w:fldLock="0"/>
      </w:r>
      <w:r>
        <w:rPr>
          <w:rStyle w:val="Hyperlink.3"/>
          <w:rtl w:val="0"/>
          <w:lang w:val="en-US"/>
        </w:rPr>
        <w:t>tickets.princeton.edu</w:t>
      </w:r>
      <w:r>
        <w:rPr/>
        <w:fldChar w:fldCharType="end" w:fldLock="0"/>
      </w:r>
      <w:r>
        <w:rPr>
          <w:rStyle w:val="None"/>
          <w:rFonts w:ascii="Times New Roman" w:hAnsi="Times New Roman"/>
          <w:rtl w:val="0"/>
          <w:lang w:val="en-US"/>
        </w:rPr>
        <w:t xml:space="preserve">. All guests must be fully vaccinated against COVID-19 to the maximum extent, which now includes a COVID booster shot for all those eligible to receive it. Additionally, all guests must wear a mask when indoors. Please note that speakers may be unmasked while presenting. Guests in need of access accommodations are asked to contact the Lewis Center at </w:t>
      </w:r>
      <w:r>
        <w:rPr>
          <w:rStyle w:val="Hyperlink.4"/>
        </w:rPr>
        <w:fldChar w:fldCharType="begin" w:fldLock="0"/>
      </w:r>
      <w:r>
        <w:rPr>
          <w:rStyle w:val="Hyperlink.4"/>
        </w:rPr>
        <w:instrText xml:space="preserve"> HYPERLINK "mailto:LewisCenter@princeton.edu"</w:instrText>
      </w:r>
      <w:r>
        <w:rPr>
          <w:rStyle w:val="Hyperlink.4"/>
        </w:rPr>
        <w:fldChar w:fldCharType="separate" w:fldLock="0"/>
      </w:r>
      <w:r>
        <w:rPr>
          <w:rStyle w:val="Hyperlink.4"/>
          <w:rtl w:val="0"/>
          <w:lang w:val="it-IT"/>
        </w:rPr>
        <w:t>LewisCenter@princeton.edu</w:t>
      </w:r>
      <w:r>
        <w:rPr/>
        <w:fldChar w:fldCharType="end" w:fldLock="0"/>
      </w:r>
      <w:r>
        <w:rPr>
          <w:rStyle w:val="None"/>
          <w:rFonts w:ascii="Times New Roman" w:hAnsi="Times New Roman"/>
          <w:rtl w:val="0"/>
          <w:lang w:val="en-US"/>
        </w:rPr>
        <w:t xml:space="preserve"> at least one week prior to the event date.</w:t>
      </w:r>
    </w:p>
    <w:p>
      <w:pPr>
        <w:pStyle w:val="Body"/>
        <w:spacing w:line="360" w:lineRule="auto"/>
        <w:rPr>
          <w:rStyle w:val="None"/>
          <w:rFonts w:ascii="Times New Roman" w:cs="Times New Roman" w:hAnsi="Times New Roman" w:eastAsia="Times New Roman"/>
          <w:lang w:val="en-US"/>
        </w:rPr>
      </w:pPr>
    </w:p>
    <w:p>
      <w:pPr>
        <w:pStyle w:val="Body"/>
        <w:spacing w:line="360" w:lineRule="auto"/>
        <w:rPr>
          <w:rStyle w:val="None"/>
          <w:rFonts w:ascii="Times New Roman" w:cs="Times New Roman" w:hAnsi="Times New Roman" w:eastAsia="Times New Roman"/>
        </w:rPr>
      </w:pPr>
      <w:r>
        <w:rPr>
          <w:rStyle w:val="None"/>
          <w:rFonts w:ascii="Times New Roman" w:hAnsi="Times New Roman"/>
          <w:rtl w:val="0"/>
          <w:lang w:val="en-US"/>
        </w:rPr>
        <w:t>McLaug</w:t>
      </w:r>
      <w:r>
        <w:rPr>
          <w:rStyle w:val="None"/>
          <w:rFonts w:ascii="Times New Roman" w:hAnsi="Times New Roman"/>
          <w:rtl w:val="0"/>
          <w:lang w:val="en-US"/>
        </w:rPr>
        <w:t>h</w:t>
      </w:r>
      <w:r>
        <w:rPr>
          <w:rStyle w:val="None"/>
          <w:rFonts w:ascii="Times New Roman" w:hAnsi="Times New Roman"/>
          <w:rtl w:val="0"/>
          <w:lang w:val="en-US"/>
        </w:rPr>
        <w:t>lin</w:t>
      </w:r>
      <w:r>
        <w:rPr>
          <w:rStyle w:val="None"/>
          <w:rFonts w:ascii="Times New Roman" w:hAnsi="Times New Roman" w:hint="default"/>
          <w:rtl w:val="0"/>
          <w:lang w:val="en-US"/>
        </w:rPr>
        <w:t>’</w:t>
      </w:r>
      <w:r>
        <w:rPr>
          <w:rStyle w:val="None"/>
          <w:rFonts w:ascii="Times New Roman" w:hAnsi="Times New Roman"/>
          <w:rtl w:val="0"/>
          <w:lang w:val="en-US"/>
        </w:rPr>
        <w:t xml:space="preserve">s debut novel, </w:t>
      </w:r>
      <w:r>
        <w:rPr>
          <w:rStyle w:val="None"/>
          <w:rFonts w:ascii="Times New Roman" w:hAnsi="Times New Roman"/>
          <w:i w:val="1"/>
          <w:iCs w:val="1"/>
          <w:rtl w:val="0"/>
          <w:lang w:val="en-US"/>
        </w:rPr>
        <w:t>The Art of Falling</w:t>
      </w:r>
      <w:r>
        <w:rPr>
          <w:rStyle w:val="None"/>
          <w:rFonts w:ascii="Times New Roman" w:hAnsi="Times New Roman"/>
          <w:rtl w:val="0"/>
          <w:lang w:val="en-US"/>
        </w:rPr>
        <w:t xml:space="preserve">, was published in the U.S. in January 2021 by Random House and in the U.K. and Ireland in February of that same year by John Murray. </w:t>
      </w:r>
      <w:r>
        <w:rPr>
          <w:rStyle w:val="None"/>
          <w:rFonts w:ascii="Times New Roman" w:hAnsi="Times New Roman"/>
          <w:rtl w:val="0"/>
          <w:lang w:val="en-US"/>
        </w:rPr>
        <w:t xml:space="preserve">Her short story collection, </w:t>
      </w:r>
      <w:r>
        <w:rPr>
          <w:rStyle w:val="None"/>
          <w:rFonts w:ascii="Times New Roman" w:hAnsi="Times New Roman"/>
          <w:i w:val="1"/>
          <w:iCs w:val="1"/>
          <w:rtl w:val="0"/>
          <w:lang w:val="en-US"/>
        </w:rPr>
        <w:t>Dinosaurs On Other Planets</w:t>
      </w:r>
      <w:r>
        <w:rPr>
          <w:rStyle w:val="None"/>
          <w:rFonts w:ascii="Times New Roman" w:hAnsi="Times New Roman"/>
          <w:rtl w:val="0"/>
          <w:lang w:val="en-US"/>
        </w:rPr>
        <w:t xml:space="preserve">, was published in Ireland in 2015 by The Stinging Fly Press and in the U.K. and the U.S. in 2016 by John Murray and Random House. The collection was shortlisted for the Bord Gais Energy Irish Book Awards 2015 in the </w:t>
      </w:r>
      <w:r>
        <w:rPr>
          <w:rStyle w:val="None"/>
          <w:rFonts w:ascii="Times New Roman" w:hAnsi="Times New Roman"/>
          <w:i w:val="1"/>
          <w:iCs w:val="1"/>
          <w:rtl w:val="0"/>
          <w:lang w:val="en-US"/>
        </w:rPr>
        <w:t>Sunday Independent</w:t>
      </w:r>
      <w:r>
        <w:rPr>
          <w:rStyle w:val="None"/>
          <w:rFonts w:ascii="Times New Roman" w:hAnsi="Times New Roman"/>
          <w:rtl w:val="0"/>
          <w:lang w:val="en-US"/>
        </w:rPr>
        <w:t xml:space="preserve"> Newcomer of the Year category and won the Saboteur Award for Best Short Story Collection 2016. </w:t>
      </w:r>
      <w:r>
        <w:rPr>
          <w:rStyle w:val="None"/>
          <w:rFonts w:ascii="Times New Roman" w:hAnsi="Times New Roman"/>
          <w:rtl w:val="0"/>
          <w:lang w:val="en-US"/>
        </w:rPr>
        <w:t>McLaughlin</w:t>
      </w:r>
      <w:r>
        <w:rPr>
          <w:rStyle w:val="None"/>
          <w:rFonts w:ascii="Times New Roman" w:hAnsi="Times New Roman" w:hint="default"/>
          <w:rtl w:val="0"/>
          <w:lang w:val="en-US"/>
        </w:rPr>
        <w:t>’</w:t>
      </w:r>
      <w:r>
        <w:rPr>
          <w:rStyle w:val="None"/>
          <w:rFonts w:ascii="Times New Roman" w:hAnsi="Times New Roman"/>
          <w:rtl w:val="0"/>
          <w:lang w:val="en-US"/>
        </w:rPr>
        <w:t xml:space="preserve">s short stories have also appeared in various journals and newspapers including </w:t>
      </w:r>
      <w:r>
        <w:rPr>
          <w:rStyle w:val="None"/>
          <w:rFonts w:ascii="Times New Roman" w:hAnsi="Times New Roman"/>
          <w:i w:val="1"/>
          <w:iCs w:val="1"/>
          <w:rtl w:val="0"/>
          <w:lang w:val="en-US"/>
        </w:rPr>
        <w:t>The New Yorker</w:t>
      </w:r>
      <w:r>
        <w:rPr>
          <w:rStyle w:val="None"/>
          <w:rFonts w:ascii="Times New Roman" w:hAnsi="Times New Roman"/>
          <w:rtl w:val="0"/>
          <w:lang w:val="en-US"/>
        </w:rPr>
        <w:t xml:space="preserve">, </w:t>
      </w:r>
      <w:r>
        <w:rPr>
          <w:rStyle w:val="None"/>
          <w:rFonts w:ascii="Times New Roman" w:hAnsi="Times New Roman"/>
          <w:i w:val="1"/>
          <w:iCs w:val="1"/>
          <w:rtl w:val="0"/>
          <w:lang w:val="en-US"/>
        </w:rPr>
        <w:t>The Irish Times</w:t>
      </w:r>
      <w:r>
        <w:rPr>
          <w:rStyle w:val="None"/>
          <w:rFonts w:ascii="Times New Roman" w:hAnsi="Times New Roman"/>
          <w:rtl w:val="0"/>
          <w:lang w:val="en-US"/>
        </w:rPr>
        <w:t xml:space="preserve">, </w:t>
      </w:r>
      <w:r>
        <w:rPr>
          <w:rStyle w:val="None"/>
          <w:rFonts w:ascii="Times New Roman" w:hAnsi="Times New Roman"/>
          <w:i w:val="1"/>
          <w:iCs w:val="1"/>
          <w:rtl w:val="0"/>
          <w:lang w:val="en-US"/>
        </w:rPr>
        <w:t>Southward</w:t>
      </w:r>
      <w:r>
        <w:rPr>
          <w:rStyle w:val="None"/>
          <w:rFonts w:ascii="Times New Roman" w:hAnsi="Times New Roman"/>
          <w:rtl w:val="0"/>
          <w:lang w:val="en-US"/>
        </w:rPr>
        <w:t xml:space="preserve">, </w:t>
      </w:r>
      <w:r>
        <w:rPr>
          <w:rStyle w:val="None"/>
          <w:rFonts w:ascii="Times New Roman" w:hAnsi="Times New Roman"/>
          <w:i w:val="1"/>
          <w:iCs w:val="1"/>
          <w:rtl w:val="0"/>
          <w:lang w:val="en-US"/>
        </w:rPr>
        <w:t>The Penny Dreadful</w:t>
      </w:r>
      <w:r>
        <w:rPr>
          <w:rStyle w:val="None"/>
          <w:rFonts w:ascii="Times New Roman" w:hAnsi="Times New Roman"/>
          <w:rtl w:val="0"/>
          <w:lang w:val="en-US"/>
        </w:rPr>
        <w:t xml:space="preserve">, </w:t>
      </w:r>
      <w:r>
        <w:rPr>
          <w:rStyle w:val="None"/>
          <w:rFonts w:ascii="Times New Roman" w:hAnsi="Times New Roman"/>
          <w:i w:val="1"/>
          <w:iCs w:val="1"/>
          <w:rtl w:val="0"/>
          <w:lang w:val="en-US"/>
        </w:rPr>
        <w:t>Long Story Short</w:t>
      </w:r>
      <w:r>
        <w:rPr>
          <w:rStyle w:val="None"/>
          <w:rFonts w:ascii="Times New Roman" w:hAnsi="Times New Roman"/>
          <w:rtl w:val="0"/>
          <w:lang w:val="en-US"/>
        </w:rPr>
        <w:t xml:space="preserve">, and </w:t>
      </w:r>
      <w:r>
        <w:rPr>
          <w:rStyle w:val="None"/>
          <w:rFonts w:ascii="Times New Roman" w:hAnsi="Times New Roman"/>
          <w:i w:val="1"/>
          <w:iCs w:val="1"/>
          <w:rtl w:val="0"/>
          <w:lang w:val="en-US"/>
        </w:rPr>
        <w:t>The Stinging Fly</w:t>
      </w:r>
      <w:r>
        <w:rPr>
          <w:rStyle w:val="None"/>
          <w:rFonts w:ascii="Times New Roman" w:hAnsi="Times New Roman"/>
          <w:rtl w:val="0"/>
          <w:lang w:val="en-US"/>
        </w:rPr>
        <w:t xml:space="preserve">, in various anthologies including the </w:t>
      </w:r>
      <w:r>
        <w:rPr>
          <w:rStyle w:val="None"/>
          <w:rFonts w:ascii="Times New Roman" w:hAnsi="Times New Roman"/>
          <w:i w:val="1"/>
          <w:iCs w:val="1"/>
          <w:rtl w:val="0"/>
          <w:lang w:val="en-US"/>
        </w:rPr>
        <w:t>Bristol Prize Anthology</w:t>
      </w:r>
      <w:r>
        <w:rPr>
          <w:rStyle w:val="None"/>
          <w:rFonts w:ascii="Times New Roman" w:hAnsi="Times New Roman"/>
          <w:rtl w:val="0"/>
          <w:lang w:val="en-US"/>
        </w:rPr>
        <w:t xml:space="preserve"> and the 2014 </w:t>
      </w:r>
      <w:r>
        <w:rPr>
          <w:rStyle w:val="None"/>
          <w:rFonts w:ascii="Times New Roman" w:hAnsi="Times New Roman"/>
          <w:i w:val="1"/>
          <w:iCs w:val="1"/>
          <w:rtl w:val="0"/>
          <w:lang w:val="en-US"/>
        </w:rPr>
        <w:t>Davy Byrnes Anthology,</w:t>
      </w:r>
      <w:r>
        <w:rPr>
          <w:rStyle w:val="None"/>
          <w:rFonts w:ascii="Times New Roman" w:hAnsi="Times New Roman"/>
          <w:rtl w:val="0"/>
          <w:lang w:val="en-US"/>
        </w:rPr>
        <w:t xml:space="preserve"> and have been broadcast on RTE Radio 1 and BBC Radio 4. </w:t>
      </w:r>
      <w:r>
        <w:rPr>
          <w:rStyle w:val="None"/>
          <w:rFonts w:ascii="Times New Roman" w:hAnsi="Times New Roman"/>
          <w:rtl w:val="0"/>
          <w:lang w:val="en-US"/>
        </w:rPr>
        <w:t xml:space="preserve">In 2019 she was awarded a Windham-Campbell Prize for fiction. </w:t>
      </w:r>
      <w:r>
        <w:rPr>
          <w:rStyle w:val="None"/>
          <w:rFonts w:ascii="Times New Roman" w:hAnsi="Times New Roman"/>
          <w:rtl w:val="0"/>
          <w:lang w:val="en-US"/>
        </w:rPr>
        <w:t xml:space="preserve">She has also won the William Trevor/Elizabeth Bowen International Short Story Competition, the From the Well Short Story Competition, The Willesden Herald International Short Story Prize, The Merriman Short Story Competition in memory of Maeve Binchy, and the Dromineer Literary Festival Short Story Competition. Additionally, she was awarded an Arts Council Bursary in 2013. McLaughlin was a Writer-in-Residence at University College Cork in Ireland for 2018-2019 and was the winner of the </w:t>
      </w:r>
      <w:r>
        <w:rPr>
          <w:rStyle w:val="None"/>
          <w:rFonts w:ascii="Times New Roman" w:hAnsi="Times New Roman"/>
          <w:i w:val="1"/>
          <w:iCs w:val="1"/>
          <w:rtl w:val="0"/>
          <w:lang w:val="en-US"/>
        </w:rPr>
        <w:t>Sunday Times</w:t>
      </w:r>
      <w:r>
        <w:rPr>
          <w:rStyle w:val="None"/>
          <w:rFonts w:ascii="Times New Roman" w:hAnsi="Times New Roman"/>
          <w:rtl w:val="0"/>
          <w:lang w:val="en-US"/>
        </w:rPr>
        <w:t xml:space="preserve"> Audible Short Story Award in 2019. </w:t>
      </w:r>
    </w:p>
    <w:p>
      <w:pPr>
        <w:pStyle w:val="Body"/>
        <w:spacing w:line="360" w:lineRule="auto"/>
        <w:rPr>
          <w:rStyle w:val="None"/>
          <w:rFonts w:ascii="Times New Roman" w:cs="Times New Roman" w:hAnsi="Times New Roman" w:eastAsia="Times New Roman"/>
          <w:lang w:val="en-US"/>
        </w:rPr>
      </w:pP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rtl w:val="0"/>
          <w:lang w:val="en-US"/>
        </w:rPr>
        <w:t xml:space="preserve">Fintan </w:t>
      </w:r>
      <w:r>
        <w:rPr>
          <w:rStyle w:val="None"/>
          <w:rFonts w:ascii="Times New Roman" w:hAnsi="Times New Roman"/>
          <w:outline w:val="0"/>
          <w:color w:val="000000"/>
          <w:u w:color="000000"/>
          <w:rtl w:val="0"/>
          <w14:textFill>
            <w14:solidFill>
              <w14:srgbClr w14:val="000000"/>
            </w14:solidFill>
          </w14:textFill>
        </w:rPr>
        <w:t>O</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Toole</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 xml:space="preserve">s books on politics include the best sellers </w:t>
      </w:r>
      <w:r>
        <w:rPr>
          <w:rStyle w:val="None"/>
          <w:rFonts w:ascii="Times New Roman" w:hAnsi="Times New Roman"/>
          <w:i w:val="1"/>
          <w:iCs w:val="1"/>
          <w:outline w:val="0"/>
          <w:color w:val="000000"/>
          <w:u w:color="000000"/>
          <w:rtl w:val="0"/>
          <w:lang w:val="en-US"/>
          <w14:textFill>
            <w14:solidFill>
              <w14:srgbClr w14:val="000000"/>
            </w14:solidFill>
          </w14:textFill>
        </w:rPr>
        <w:t>Ship of Fools</w:t>
      </w:r>
      <w:r>
        <w:rPr>
          <w:rStyle w:val="None"/>
          <w:rFonts w:ascii="Times New Roman" w:hAnsi="Times New Roman"/>
          <w:outline w:val="0"/>
          <w:color w:val="000000"/>
          <w:u w:color="000000"/>
          <w:rtl w:val="0"/>
          <w:lang w:val="en-US"/>
          <w14:textFill>
            <w14:solidFill>
              <w14:srgbClr w14:val="000000"/>
            </w14:solidFill>
          </w14:textFill>
        </w:rPr>
        <w:t xml:space="preserve"> and </w:t>
      </w:r>
      <w:r>
        <w:rPr>
          <w:rStyle w:val="None"/>
          <w:rFonts w:ascii="Times New Roman" w:hAnsi="Times New Roman"/>
          <w:i w:val="1"/>
          <w:iCs w:val="1"/>
          <w:outline w:val="0"/>
          <w:color w:val="000000"/>
          <w:u w:color="000000"/>
          <w:rtl w:val="0"/>
          <w:lang w:val="en-US"/>
          <w14:textFill>
            <w14:solidFill>
              <w14:srgbClr w14:val="000000"/>
            </w14:solidFill>
          </w14:textFill>
        </w:rPr>
        <w:t xml:space="preserve">Enough is Enough. </w:t>
      </w:r>
      <w:r>
        <w:rPr>
          <w:rStyle w:val="None"/>
          <w:rFonts w:ascii="Times New Roman" w:hAnsi="Times New Roman"/>
          <w:outline w:val="0"/>
          <w:color w:val="000000"/>
          <w:u w:color="000000"/>
          <w:rtl w:val="0"/>
          <w:lang w:val="en-US"/>
          <w14:textFill>
            <w14:solidFill>
              <w14:srgbClr w14:val="000000"/>
            </w14:solidFill>
          </w14:textFill>
        </w:rPr>
        <w:t xml:space="preserve">His books on theater include works on William Shakespeare, Richard Brinsley Sheridan, and Thomas Murphy. He regularly contributes to </w:t>
      </w:r>
      <w:r>
        <w:rPr>
          <w:rStyle w:val="None"/>
          <w:rFonts w:ascii="Times New Roman" w:hAnsi="Times New Roman"/>
          <w:i w:val="1"/>
          <w:iCs w:val="1"/>
          <w:outline w:val="0"/>
          <w:color w:val="000000"/>
          <w:u w:color="000000"/>
          <w:rtl w:val="0"/>
          <w:lang w:val="en-US"/>
          <w14:textFill>
            <w14:solidFill>
              <w14:srgbClr w14:val="000000"/>
            </w14:solidFill>
          </w14:textFill>
        </w:rPr>
        <w:t>The New York Review of Books</w:t>
      </w:r>
      <w:r>
        <w:rPr>
          <w:rStyle w:val="None"/>
          <w:rFonts w:ascii="Times New Roman" w:hAnsi="Times New Roman"/>
          <w:outline w:val="0"/>
          <w:color w:val="000000"/>
          <w:u w:color="000000"/>
          <w:rtl w:val="0"/>
          <w14:textFill>
            <w14:solidFill>
              <w14:srgbClr w14:val="000000"/>
            </w14:solidFill>
          </w14:textFill>
        </w:rPr>
        <w:t xml:space="preserve">, </w:t>
      </w:r>
      <w:r>
        <w:rPr>
          <w:rStyle w:val="None"/>
          <w:rFonts w:ascii="Times New Roman" w:hAnsi="Times New Roman"/>
          <w:i w:val="1"/>
          <w:iCs w:val="1"/>
          <w:outline w:val="0"/>
          <w:color w:val="000000"/>
          <w:u w:color="000000"/>
          <w:rtl w:val="0"/>
          <w:lang w:val="en-US"/>
          <w14:textFill>
            <w14:solidFill>
              <w14:srgbClr w14:val="000000"/>
            </w14:solidFill>
          </w14:textFill>
        </w:rPr>
        <w:t>The New Yorker, Granta</w:t>
      </w:r>
      <w:r>
        <w:rPr>
          <w:rStyle w:val="None"/>
          <w:rFonts w:ascii="Times New Roman" w:hAnsi="Times New Roman"/>
          <w:outline w:val="0"/>
          <w:color w:val="000000"/>
          <w:u w:color="000000"/>
          <w:rtl w:val="0"/>
          <w14:textFill>
            <w14:solidFill>
              <w14:srgbClr w14:val="000000"/>
            </w14:solidFill>
          </w14:textFill>
        </w:rPr>
        <w:t xml:space="preserve">, </w:t>
      </w:r>
      <w:r>
        <w:rPr>
          <w:rStyle w:val="None"/>
          <w:rFonts w:ascii="Times New Roman" w:hAnsi="Times New Roman"/>
          <w:i w:val="1"/>
          <w:iCs w:val="1"/>
          <w:outline w:val="0"/>
          <w:color w:val="000000"/>
          <w:u w:color="000000"/>
          <w:rtl w:val="0"/>
          <w:lang w:val="en-US"/>
          <w14:textFill>
            <w14:solidFill>
              <w14:srgbClr w14:val="000000"/>
            </w14:solidFill>
          </w14:textFill>
        </w:rPr>
        <w:t>The Guardian</w:t>
      </w:r>
      <w:r>
        <w:rPr>
          <w:rStyle w:val="None"/>
          <w:rFonts w:ascii="Times New Roman" w:hAnsi="Times New Roman"/>
          <w:outline w:val="0"/>
          <w:color w:val="000000"/>
          <w:u w:color="000000"/>
          <w:rtl w:val="0"/>
          <w14:textFill>
            <w14:solidFill>
              <w14:srgbClr w14:val="000000"/>
            </w14:solidFill>
          </w14:textFill>
        </w:rPr>
        <w:t xml:space="preserve">, </w:t>
      </w:r>
      <w:r>
        <w:rPr>
          <w:rStyle w:val="None"/>
          <w:rFonts w:ascii="Times New Roman" w:hAnsi="Times New Roman"/>
          <w:i w:val="1"/>
          <w:iCs w:val="1"/>
          <w:outline w:val="0"/>
          <w:color w:val="000000"/>
          <w:u w:color="000000"/>
          <w:rtl w:val="0"/>
          <w:lang w:val="en-US"/>
          <w14:textFill>
            <w14:solidFill>
              <w14:srgbClr w14:val="000000"/>
            </w14:solidFill>
          </w14:textFill>
        </w:rPr>
        <w:t>The Observer</w:t>
      </w:r>
      <w:r>
        <w:rPr>
          <w:rStyle w:val="None"/>
          <w:rFonts w:ascii="Times New Roman" w:hAnsi="Times New Roman"/>
          <w:outline w:val="0"/>
          <w:color w:val="000000"/>
          <w:u w:color="000000"/>
          <w:rtl w:val="0"/>
          <w:lang w:val="en-US"/>
          <w14:textFill>
            <w14:solidFill>
              <w14:srgbClr w14:val="000000"/>
            </w14:solidFill>
          </w14:textFill>
        </w:rPr>
        <w:t xml:space="preserve">, and other international publications. In 2011, </w:t>
      </w:r>
      <w:r>
        <w:rPr>
          <w:rStyle w:val="None"/>
          <w:rFonts w:ascii="Times New Roman" w:hAnsi="Times New Roman"/>
          <w:i w:val="1"/>
          <w:iCs w:val="1"/>
          <w:outline w:val="0"/>
          <w:color w:val="000000"/>
          <w:u w:color="000000"/>
          <w:rtl w:val="0"/>
          <w:lang w:val="en-US"/>
          <w14:textFill>
            <w14:solidFill>
              <w14:srgbClr w14:val="000000"/>
            </w14:solidFill>
          </w14:textFill>
        </w:rPr>
        <w:t>The Observer</w:t>
      </w:r>
      <w:r>
        <w:rPr>
          <w:rStyle w:val="None"/>
          <w:rFonts w:ascii="Times New Roman" w:hAnsi="Times New Roman"/>
          <w:outline w:val="0"/>
          <w:color w:val="000000"/>
          <w:u w:color="000000"/>
          <w:rtl w:val="0"/>
          <w:lang w:val="en-US"/>
          <w14:textFill>
            <w14:solidFill>
              <w14:srgbClr w14:val="000000"/>
            </w14:solidFill>
          </w14:textFill>
        </w:rPr>
        <w:t xml:space="preserve"> named O</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 xml:space="preserve">Toole one of </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fr-FR"/>
          <w14:textFill>
            <w14:solidFill>
              <w14:srgbClr w14:val="000000"/>
            </w14:solidFill>
          </w14:textFill>
        </w:rPr>
        <w:t>Britain</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s top 300 intellectuals.</w:t>
      </w:r>
      <w:r>
        <w:rPr>
          <w:rStyle w:val="None"/>
          <w:rFonts w:ascii="Times New Roman" w:hAnsi="Times New Roman" w:hint="default"/>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He has received the A.T. Cross Award for Supreme Contribution to Irish Journalism, the Millennium Social Inclusion Award, Journalist of the Year in 2010, the Orwell Prize, and the European Press Prize. O</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Toole</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14:textFill>
            <w14:solidFill>
              <w14:srgbClr w14:val="000000"/>
            </w14:solidFill>
          </w14:textFill>
        </w:rPr>
        <w:t xml:space="preserve">s </w:t>
      </w:r>
      <w:r>
        <w:rPr>
          <w:rStyle w:val="None"/>
          <w:rFonts w:ascii="Times New Roman" w:hAnsi="Times New Roman"/>
          <w:i w:val="1"/>
          <w:iCs w:val="1"/>
          <w:outline w:val="0"/>
          <w:color w:val="000000"/>
          <w:u w:color="000000"/>
          <w:rtl w:val="0"/>
          <w:lang w:val="en-US"/>
          <w14:textFill>
            <w14:solidFill>
              <w14:srgbClr w14:val="000000"/>
            </w14:solidFill>
          </w14:textFill>
        </w:rPr>
        <w:t>History of Ireland in 100 Objects</w:t>
      </w:r>
      <w:r>
        <w:rPr>
          <w:rStyle w:val="None"/>
          <w:rFonts w:ascii="Times New Roman" w:hAnsi="Times New Roman"/>
          <w:outline w:val="0"/>
          <w:color w:val="000000"/>
          <w:u w:color="000000"/>
          <w:rtl w:val="0"/>
          <w:lang w:val="en-US"/>
          <w14:textFill>
            <w14:solidFill>
              <w14:srgbClr w14:val="000000"/>
            </w14:solidFill>
          </w14:textFill>
        </w:rPr>
        <w:t>, which covers 100 highly charged artifacts from the last 10,000 years, is currently the basis for Ireland</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s postage stamps</w:t>
      </w:r>
      <w:r>
        <w:rPr>
          <w:rStyle w:val="None"/>
          <w:rFonts w:ascii="Times New Roman" w:hAnsi="Times New Roman"/>
          <w:i w:val="1"/>
          <w:iCs w:val="1"/>
          <w:outline w:val="0"/>
          <w:color w:val="000000"/>
          <w:u w:color="000000"/>
          <w:rtl w:val="0"/>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 xml:space="preserve">His most recent book is </w:t>
      </w:r>
      <w:r>
        <w:rPr>
          <w:rStyle w:val="None"/>
          <w:rFonts w:ascii="Times New Roman" w:hAnsi="Times New Roman"/>
          <w:i w:val="1"/>
          <w:iCs w:val="1"/>
          <w:outline w:val="0"/>
          <w:color w:val="000000"/>
          <w:u w:color="000000"/>
          <w:rtl w:val="0"/>
          <w:lang w:val="en-US"/>
          <w14:textFill>
            <w14:solidFill>
              <w14:srgbClr w14:val="000000"/>
            </w14:solidFill>
          </w14:textFill>
        </w:rPr>
        <w:t>Judging Shaw: The Radicalism of GBS</w:t>
      </w:r>
      <w:r>
        <w:rPr>
          <w:rStyle w:val="None"/>
          <w:rFonts w:ascii="Times New Roman" w:hAnsi="Times New Roman"/>
          <w:outline w:val="0"/>
          <w:color w:val="000000"/>
          <w:u w:color="000000"/>
          <w:rtl w:val="0"/>
          <w:lang w:val="en-US"/>
          <w14:textFill>
            <w14:solidFill>
              <w14:srgbClr w14:val="000000"/>
            </w14:solidFill>
          </w14:textFill>
        </w:rPr>
        <w:t>, published by the Royal Irish Academy. He has recently been appointed official biographer of Nobel Prize-winning poet Seamus Heaney.</w:t>
      </w:r>
      <w:r>
        <w:rPr>
          <w:rStyle w:val="None"/>
          <w:rFonts w:ascii="Times New Roman" w:hAnsi="Times New Roman" w:hint="default"/>
          <w:i w:val="1"/>
          <w:iCs w:val="1"/>
          <w:outline w:val="0"/>
          <w:color w:val="000000"/>
          <w:u w:color="000000"/>
          <w:rtl w:val="0"/>
          <w:lang w:val="en-US"/>
          <w14:textFill>
            <w14:solidFill>
              <w14:srgbClr w14:val="000000"/>
            </w14:solidFill>
          </w14:textFill>
        </w:rPr>
        <w:t> </w:t>
      </w:r>
      <w:r>
        <w:rPr>
          <w:rStyle w:val="None"/>
          <w:rFonts w:ascii="Times New Roman" w:hAnsi="Times New Roman" w:hint="default"/>
          <w:outline w:val="0"/>
          <w:color w:val="000000"/>
          <w:u w:color="000000"/>
          <w:rtl w:val="0"/>
          <w:lang w:val="en-US"/>
          <w14:textFill>
            <w14:solidFill>
              <w14:srgbClr w14:val="000000"/>
            </w14:solidFill>
          </w14:textFill>
        </w:rPr>
        <w:t> </w:t>
      </w: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p>
    <w:p>
      <w:pPr>
        <w:pStyle w:val="paragraph"/>
        <w:spacing w:before="0" w:after="0" w:line="360" w:lineRule="auto"/>
        <w:rPr>
          <w:rStyle w:val="None"/>
          <w:rFonts w:ascii="Segoe UI" w:cs="Segoe UI" w:hAnsi="Segoe UI" w:eastAsia="Segoe UI"/>
          <w:sz w:val="18"/>
          <w:szCs w:val="18"/>
        </w:rPr>
      </w:pPr>
      <w:r>
        <w:rPr>
          <w:rStyle w:val="None"/>
          <w:outline w:val="0"/>
          <w:color w:val="000000"/>
          <w:u w:color="000000"/>
          <w:rtl w:val="0"/>
          <w:lang w:val="en-US"/>
          <w14:textFill>
            <w14:solidFill>
              <w14:srgbClr w14:val="000000"/>
            </w14:solidFill>
          </w14:textFill>
        </w:rPr>
        <w:t>The Fund for Irish Studies is co-chaired this year by O</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Toole and Paul Muldoon, Princeton</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s Howard G.B. Clark University Professor of the Humanities. The series affords all Princeton students, and the community at large, a wider and deeper sense of the languages, literatures, drama, visual arts, history, and economics not only of Ireland but of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Ireland in the world.</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The series is co-produced by the Lewis Center for the Arts.</w:t>
      </w:r>
      <w:r>
        <w:rPr>
          <w:rStyle w:val="None"/>
          <w:outline w:val="0"/>
          <w:color w:val="000000"/>
          <w:u w:color="000000"/>
          <w:rtl w:val="0"/>
          <w:lang w:val="en-US"/>
          <w14:textFill>
            <w14:solidFill>
              <w14:srgbClr w14:val="000000"/>
            </w14:solidFill>
          </w14:textFill>
        </w:rPr>
        <w:t>  </w:t>
      </w:r>
    </w:p>
    <w:p>
      <w:pPr>
        <w:pStyle w:val="paragraph"/>
        <w:spacing w:before="0" w:after="0" w:line="360" w:lineRule="auto"/>
        <w:rPr>
          <w:rStyle w:val="None"/>
          <w:rFonts w:ascii="Segoe UI" w:cs="Segoe UI" w:hAnsi="Segoe UI" w:eastAsia="Segoe UI"/>
          <w:sz w:val="18"/>
          <w:szCs w:val="18"/>
        </w:rPr>
      </w:pPr>
      <w:r>
        <w:rPr>
          <w:rStyle w:val="None"/>
          <w:outline w:val="0"/>
          <w:color w:val="000000"/>
          <w:u w:color="000000"/>
          <w:rtl w:val="0"/>
          <w:lang w:val="en-US"/>
          <w14:textFill>
            <w14:solidFill>
              <w14:srgbClr w14:val="000000"/>
            </w14:solidFill>
          </w14:textFill>
        </w:rPr>
        <w:t> </w:t>
      </w:r>
    </w:p>
    <w:p>
      <w:pPr>
        <w:pStyle w:val="paragraph"/>
        <w:spacing w:before="0" w:after="0" w:line="360" w:lineRule="auto"/>
        <w:rPr>
          <w:rStyle w:val="None"/>
          <w:rFonts w:ascii="Segoe UI" w:cs="Segoe UI" w:hAnsi="Segoe UI" w:eastAsia="Segoe UI"/>
          <w:sz w:val="18"/>
          <w:szCs w:val="18"/>
        </w:rPr>
      </w:pPr>
      <w:r>
        <w:rPr>
          <w:rStyle w:val="None"/>
          <w:outline w:val="0"/>
          <w:color w:val="000000"/>
          <w:u w:color="000000"/>
          <w:rtl w:val="0"/>
          <w:lang w:val="en-US"/>
          <w14:textFill>
            <w14:solidFill>
              <w14:srgbClr w14:val="000000"/>
            </w14:solidFill>
          </w14:textFill>
        </w:rPr>
        <w:t>Information about the Fund for Irish Studies series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events can be found at </w:t>
      </w:r>
      <w:r>
        <w:rPr>
          <w:rStyle w:val="Hyperlink.0"/>
        </w:rPr>
        <w:fldChar w:fldCharType="begin" w:fldLock="0"/>
      </w:r>
      <w:r>
        <w:rPr>
          <w:rStyle w:val="Hyperlink.0"/>
        </w:rPr>
        <w:instrText xml:space="preserve"> HYPERLINK "https://fis.princeton.edu"</w:instrText>
      </w:r>
      <w:r>
        <w:rPr>
          <w:rStyle w:val="Hyperlink.0"/>
        </w:rPr>
        <w:fldChar w:fldCharType="separate" w:fldLock="0"/>
      </w:r>
      <w:r>
        <w:rPr>
          <w:rStyle w:val="Hyperlink.0"/>
          <w:rtl w:val="0"/>
          <w:lang w:val="en-US"/>
        </w:rPr>
        <w:t>fis.princeton.edu</w:t>
      </w:r>
      <w:r>
        <w:rPr/>
        <w:fldChar w:fldCharType="end" w:fldLock="0"/>
      </w:r>
      <w:r>
        <w:rPr>
          <w:rStyle w:val="None"/>
          <w:outline w:val="0"/>
          <w:color w:val="000000"/>
          <w:u w:color="000000"/>
          <w:rtl w:val="0"/>
          <w:lang w:val="en-US"/>
          <w14:textFill>
            <w14:solidFill>
              <w14:srgbClr w14:val="000000"/>
            </w14:solidFill>
          </w14:textFill>
        </w:rPr>
        <w:t xml:space="preserve">. </w:t>
      </w:r>
    </w:p>
    <w:p>
      <w:pPr>
        <w:pStyle w:val="paragraph"/>
        <w:spacing w:before="0" w:after="0" w:line="360" w:lineRule="auto"/>
        <w:rPr>
          <w:rStyle w:val="None"/>
          <w:rFonts w:ascii="Segoe UI" w:cs="Segoe UI" w:hAnsi="Segoe UI" w:eastAsia="Segoe UI"/>
          <w:sz w:val="18"/>
          <w:szCs w:val="18"/>
        </w:rPr>
      </w:pPr>
      <w:r>
        <w:rPr>
          <w:rStyle w:val="None"/>
          <w:outline w:val="0"/>
          <w:color w:val="000000"/>
          <w:u w:color="000000"/>
          <w:rtl w:val="0"/>
          <w:lang w:val="en-US"/>
          <w14:textFill>
            <w14:solidFill>
              <w14:srgbClr w14:val="000000"/>
            </w14:solidFill>
          </w14:textFill>
        </w:rPr>
        <w:t> </w:t>
      </w:r>
    </w:p>
    <w:p>
      <w:pPr>
        <w:pStyle w:val="paragraph"/>
        <w:spacing w:before="0" w:after="0" w:line="360" w:lineRule="auto"/>
        <w:rPr>
          <w:rStyle w:val="None"/>
          <w:rFonts w:ascii="Segoe UI" w:cs="Segoe UI" w:hAnsi="Segoe UI" w:eastAsia="Segoe UI"/>
          <w:sz w:val="18"/>
          <w:szCs w:val="18"/>
        </w:rPr>
      </w:pPr>
      <w:r>
        <w:rPr>
          <w:rStyle w:val="None"/>
          <w:outline w:val="0"/>
          <w:color w:val="000000"/>
          <w:u w:color="000000"/>
          <w:rtl w:val="0"/>
          <w:lang w:val="en-US"/>
          <w14:textFill>
            <w14:solidFill>
              <w14:srgbClr w14:val="000000"/>
            </w14:solidFill>
          </w14:textFill>
        </w:rPr>
        <w:t xml:space="preserve">The Fund for Irish Studies is generously sponsored by the Durkin Family Trust and the James J. Kerrigan, Jr.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45 and Margaret M. Kerrigan Fund for Irish Studies.</w:t>
      </w:r>
      <w:r>
        <w:rPr>
          <w:rStyle w:val="None"/>
          <w:outline w:val="0"/>
          <w:color w:val="000000"/>
          <w:u w:color="000000"/>
          <w:rtl w:val="0"/>
          <w:lang w:val="en-US"/>
          <w14:textFill>
            <w14:solidFill>
              <w14:srgbClr w14:val="000000"/>
            </w14:solidFill>
          </w14:textFill>
        </w:rPr>
        <w:t>  </w:t>
      </w:r>
    </w:p>
    <w:p>
      <w:pPr>
        <w:pStyle w:val="paragraph"/>
        <w:spacing w:before="0" w:after="0" w:line="360" w:lineRule="auto"/>
        <w:rPr>
          <w:rStyle w:val="None"/>
          <w:rFonts w:ascii="Segoe UI" w:cs="Segoe UI" w:hAnsi="Segoe UI" w:eastAsia="Segoe UI"/>
          <w:sz w:val="18"/>
          <w:szCs w:val="18"/>
        </w:rPr>
      </w:pPr>
      <w:r>
        <w:rPr>
          <w:rStyle w:val="None"/>
          <w:outline w:val="0"/>
          <w:color w:val="000000"/>
          <w:u w:color="000000"/>
          <w:rtl w:val="0"/>
          <w:lang w:val="en-US"/>
          <w14:textFill>
            <w14:solidFill>
              <w14:srgbClr w14:val="000000"/>
            </w14:solidFill>
          </w14:textFill>
        </w:rPr>
        <w:t> </w:t>
      </w:r>
    </w:p>
    <w:p>
      <w:pPr>
        <w:pStyle w:val="paragraph"/>
        <w:spacing w:before="0" w:after="0"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To learn more about the more than 100 performances, exhibitions, readings, screenings, concerts, lectures and special events, most of them free, presented each year by the Lewis Center for the Arts,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en-US"/>
        </w:rPr>
        <w:t>arts.princeton.edu</w:t>
      </w:r>
      <w:r>
        <w:rPr/>
        <w:fldChar w:fldCharType="end" w:fldLock="0"/>
      </w:r>
      <w:r>
        <w:rPr>
          <w:rStyle w:val="None"/>
          <w:outline w:val="0"/>
          <w:color w:val="000000"/>
          <w:u w:color="000000"/>
          <w:rtl w:val="0"/>
          <w:lang w:val="en-US"/>
          <w14:textFill>
            <w14:solidFill>
              <w14:srgbClr w14:val="000000"/>
            </w14:solidFill>
          </w14:textFill>
        </w:rPr>
        <w:t xml:space="preserve">. </w:t>
      </w:r>
    </w:p>
    <w:p>
      <w:pPr>
        <w:pStyle w:val="paragraph"/>
        <w:spacing w:before="0" w:after="0" w:line="360" w:lineRule="auto"/>
        <w:rPr>
          <w:rStyle w:val="eop"/>
          <w:rFonts w:ascii="Segoe UI" w:cs="Segoe UI" w:hAnsi="Segoe UI" w:eastAsia="Segoe UI"/>
          <w:sz w:val="18"/>
          <w:szCs w:val="18"/>
        </w:rPr>
      </w:pPr>
    </w:p>
    <w:p>
      <w:pPr>
        <w:pStyle w:val="paragraph"/>
        <w:spacing w:before="0" w:after="0" w:line="360" w:lineRule="auto"/>
        <w:jc w:val="center"/>
      </w:pPr>
      <w:r>
        <w:rPr>
          <w:rStyle w:val="None"/>
          <w:outline w:val="0"/>
          <w:color w:val="000000"/>
          <w:u w:color="000000"/>
          <w:rtl w:val="0"/>
          <w:lang w:val="en-US"/>
          <w14:textFill>
            <w14:solidFill>
              <w14:srgbClr w14:val="000000"/>
            </w14:solidFill>
          </w14:textFill>
        </w:rPr>
        <w:t># # #</w:t>
      </w:r>
      <w:r>
        <w:rPr>
          <w:rStyle w:val="None"/>
          <w:outline w:val="0"/>
          <w:color w:val="000000"/>
          <w:u w:color="000000"/>
          <w:rtl w:val="0"/>
          <w:lang w:val="en-US"/>
          <w14:textFill>
            <w14:solidFill>
              <w14:srgbClr w14:val="000000"/>
            </w14:solidFill>
          </w14:textFill>
        </w:rPr>
        <w:t> </w:t>
      </w:r>
      <w:r>
        <w:rPr>
          <w:rStyle w:val="None"/>
          <w:rFonts w:ascii="Segoe UI" w:cs="Segoe UI" w:hAnsi="Segoe UI" w:eastAsia="Segoe UI"/>
          <w:sz w:val="18"/>
          <w:szCs w:val="18"/>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eop">
    <w:name w:val="eop"/>
    <w:rPr>
      <w:lang w:val="en-US"/>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1">
    <w:name w:val="Hyperlink.1"/>
    <w:basedOn w:val="None"/>
    <w:next w:val="Hyperlink.1"/>
    <w:rPr>
      <w:outline w:val="0"/>
      <w:color w:val="0563c1"/>
      <w:u w:val="single" w:color="0563c1"/>
      <w14:textFill>
        <w14:solidFill>
          <w14:srgbClr w14:val="0563C1"/>
        </w14:solidFill>
      </w14:textFill>
    </w:rPr>
  </w:style>
  <w:style w:type="character" w:styleId="Hyperlink.2">
    <w:name w:val="Hyperlink.2"/>
    <w:basedOn w:val="Hyperlink.0"/>
    <w:next w:val="Hyperlink.2"/>
    <w:rPr>
      <w:rFonts w:ascii="Times New Roman" w:cs="Times New Roman" w:hAnsi="Times New Roman" w:eastAsia="Times New Roman"/>
      <w:outline w:val="0"/>
      <w:color w:val="1155cc"/>
      <w:u w:color="1155cc"/>
      <w14:textFill>
        <w14:solidFill>
          <w14:srgbClr w14:val="1155CC"/>
        </w14:solidFill>
      </w14:textFill>
    </w:rPr>
  </w:style>
  <w:style w:type="character" w:styleId="Hyperlink.3">
    <w:name w:val="Hyperlink.3"/>
    <w:basedOn w:val="Hyperlink.0"/>
    <w:next w:val="Hyperlink.3"/>
    <w:rPr>
      <w:rFonts w:ascii="Times New Roman" w:cs="Times New Roman" w:hAnsi="Times New Roman" w:eastAsia="Times New Roman"/>
    </w:rPr>
  </w:style>
  <w:style w:type="character" w:styleId="Hyperlink.4">
    <w:name w:val="Hyperlink.4"/>
    <w:basedOn w:val="None"/>
    <w:next w:val="Hyperlink.4"/>
    <w:rPr>
      <w:rFonts w:ascii="Times New Roman" w:cs="Times New Roman" w:hAnsi="Times New Roman" w:eastAsia="Times New Roman"/>
      <w:outline w:val="0"/>
      <w:color w:val="0563c1"/>
      <w:u w:val="single" w:color="0563c1"/>
      <w14:textFill>
        <w14:solidFill>
          <w14:srgbClr w14:val="0563C1"/>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